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040B1">
      <w:pPr>
        <w:widowControl/>
        <w:jc w:val="center"/>
        <w:outlineLvl w:val="0"/>
        <w:rPr>
          <w:rFonts w:hint="eastAsia" w:ascii="宋体" w:hAnsi="宋体"/>
          <w:b/>
          <w:bCs/>
          <w:sz w:val="36"/>
          <w:szCs w:val="36"/>
        </w:rPr>
      </w:pPr>
      <w:r>
        <w:rPr>
          <w:rFonts w:hint="eastAsia" w:ascii="宋体" w:hAnsi="宋体"/>
          <w:b/>
          <w:bCs/>
          <w:sz w:val="36"/>
          <w:szCs w:val="36"/>
          <w:lang w:val="en-US" w:eastAsia="zh-CN"/>
        </w:rPr>
        <w:t>成</w:t>
      </w:r>
      <w:r>
        <w:rPr>
          <w:rFonts w:hint="eastAsia" w:ascii="宋体" w:hAnsi="宋体"/>
          <w:b/>
          <w:bCs/>
          <w:sz w:val="36"/>
          <w:szCs w:val="36"/>
        </w:rPr>
        <w:t>都市第五人民医院</w:t>
      </w:r>
      <w:r>
        <w:rPr>
          <w:rFonts w:hint="eastAsia" w:ascii="宋体" w:hAnsi="宋体"/>
          <w:b/>
          <w:bCs/>
          <w:sz w:val="36"/>
          <w:szCs w:val="36"/>
          <w:lang w:val="en-US" w:eastAsia="zh-CN"/>
        </w:rPr>
        <w:t>手麻系统维保服务项目</w:t>
      </w:r>
      <w:r>
        <w:rPr>
          <w:rFonts w:hint="eastAsia" w:ascii="宋体" w:hAnsi="宋体"/>
          <w:b/>
          <w:bCs/>
          <w:sz w:val="36"/>
          <w:szCs w:val="36"/>
        </w:rPr>
        <w:t>市场调研参数</w:t>
      </w:r>
      <w:bookmarkStart w:id="0" w:name="_GoBack"/>
      <w:bookmarkEnd w:id="0"/>
    </w:p>
    <w:p w14:paraId="690CCB6E">
      <w:pPr>
        <w:spacing w:line="360" w:lineRule="exact"/>
        <w:jc w:val="left"/>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一、概述</w:t>
      </w:r>
    </w:p>
    <w:p w14:paraId="7E8A1041">
      <w:pPr>
        <w:numPr>
          <w:ilvl w:val="0"/>
          <w:numId w:val="0"/>
        </w:numPr>
        <w:spacing w:line="360" w:lineRule="exact"/>
        <w:ind w:firstLine="560" w:firstLineChars="200"/>
        <w:jc w:val="left"/>
        <w:rPr>
          <w:rFonts w:hint="eastAsia" w:ascii="宋体" w:hAnsi="宋体" w:eastAsia="宋体" w:cs="宋体"/>
          <w:sz w:val="28"/>
          <w:szCs w:val="28"/>
          <w:lang w:val="en-US" w:eastAsia="zh-CN"/>
        </w:rPr>
      </w:pPr>
      <w:r>
        <w:rPr>
          <w:rFonts w:hint="eastAsia" w:ascii="宋体" w:hAnsi="宋体" w:cs="宋体"/>
          <w:sz w:val="28"/>
          <w:szCs w:val="28"/>
          <w:lang w:val="en-US" w:eastAsia="zh-CN"/>
        </w:rPr>
        <w:t>麻醉临床信息系统于2017年采购，期间经历两次升级，分别为2020年和2022年。麻醉临床信息系统为手术与麻醉中心和需要进行手术临床科室的使用，主要用于手术预约、手术排版、手术数据采集、手术记录等活动，</w:t>
      </w:r>
      <w:r>
        <w:rPr>
          <w:rFonts w:hint="eastAsia" w:ascii="宋体" w:hAnsi="宋体" w:eastAsia="宋体" w:cs="宋体"/>
          <w:sz w:val="28"/>
          <w:szCs w:val="28"/>
          <w:lang w:val="en-US" w:eastAsia="zh-CN"/>
        </w:rPr>
        <w:t>是一种利用数字化技术为</w:t>
      </w:r>
      <w:r>
        <w:rPr>
          <w:rFonts w:hint="eastAsia" w:ascii="宋体" w:hAnsi="宋体" w:cs="宋体"/>
          <w:sz w:val="28"/>
          <w:szCs w:val="28"/>
          <w:lang w:val="en-US" w:eastAsia="zh-CN"/>
        </w:rPr>
        <w:t>手术麻醉</w:t>
      </w:r>
      <w:r>
        <w:rPr>
          <w:rFonts w:hint="eastAsia" w:ascii="宋体" w:hAnsi="宋体" w:eastAsia="宋体" w:cs="宋体"/>
          <w:sz w:val="28"/>
          <w:szCs w:val="28"/>
          <w:lang w:val="en-US" w:eastAsia="zh-CN"/>
        </w:rPr>
        <w:t>领域提供支持和服务的</w:t>
      </w:r>
      <w:r>
        <w:rPr>
          <w:rFonts w:hint="eastAsia" w:ascii="宋体" w:hAnsi="宋体" w:cs="宋体"/>
          <w:sz w:val="28"/>
          <w:szCs w:val="28"/>
          <w:lang w:val="en-US" w:eastAsia="zh-CN"/>
        </w:rPr>
        <w:t>软件</w:t>
      </w:r>
      <w:r>
        <w:rPr>
          <w:rFonts w:hint="eastAsia" w:ascii="宋体" w:hAnsi="宋体" w:eastAsia="宋体" w:cs="宋体"/>
          <w:sz w:val="28"/>
          <w:szCs w:val="28"/>
          <w:lang w:val="en-US" w:eastAsia="zh-CN"/>
        </w:rPr>
        <w:t>。</w:t>
      </w:r>
      <w:r>
        <w:rPr>
          <w:rFonts w:hint="eastAsia" w:ascii="宋体" w:hAnsi="宋体" w:cs="宋体"/>
          <w:sz w:val="28"/>
          <w:szCs w:val="28"/>
          <w:lang w:val="en-US" w:eastAsia="zh-CN"/>
        </w:rPr>
        <w:t>截止2024年</w:t>
      </w:r>
      <w:r>
        <w:rPr>
          <w:rFonts w:hint="eastAsia" w:ascii="宋体" w:hAnsi="宋体" w:eastAsia="宋体" w:cs="宋体"/>
          <w:sz w:val="28"/>
          <w:szCs w:val="28"/>
          <w:lang w:val="en-US" w:eastAsia="zh-CN"/>
        </w:rPr>
        <w:t>截止202</w:t>
      </w:r>
      <w:r>
        <w:rPr>
          <w:rFonts w:hint="eastAsia" w:ascii="宋体" w:hAnsi="宋体" w:cs="宋体"/>
          <w:sz w:val="28"/>
          <w:szCs w:val="28"/>
          <w:lang w:val="en-US" w:eastAsia="zh-CN"/>
        </w:rPr>
        <w:t>4</w:t>
      </w:r>
      <w:r>
        <w:rPr>
          <w:rFonts w:hint="eastAsia" w:ascii="宋体" w:hAnsi="宋体" w:eastAsia="宋体" w:cs="宋体"/>
          <w:sz w:val="28"/>
          <w:szCs w:val="28"/>
          <w:lang w:val="en-US" w:eastAsia="zh-CN"/>
        </w:rPr>
        <w:t>年</w:t>
      </w:r>
      <w:r>
        <w:rPr>
          <w:rFonts w:hint="eastAsia" w:ascii="宋体" w:hAnsi="宋体" w:cs="宋体"/>
          <w:sz w:val="28"/>
          <w:szCs w:val="28"/>
          <w:lang w:val="en-US" w:eastAsia="zh-CN"/>
        </w:rPr>
        <w:t>8</w:t>
      </w:r>
      <w:r>
        <w:rPr>
          <w:rFonts w:hint="eastAsia" w:ascii="宋体" w:hAnsi="宋体" w:eastAsia="宋体" w:cs="宋体"/>
          <w:sz w:val="28"/>
          <w:szCs w:val="28"/>
          <w:lang w:val="en-US" w:eastAsia="zh-CN"/>
        </w:rPr>
        <w:t>月</w:t>
      </w:r>
      <w:r>
        <w:rPr>
          <w:rFonts w:hint="eastAsia" w:ascii="宋体" w:hAnsi="宋体" w:cs="宋体"/>
          <w:sz w:val="28"/>
          <w:szCs w:val="28"/>
          <w:lang w:val="en-US" w:eastAsia="zh-CN"/>
        </w:rPr>
        <w:t>1</w:t>
      </w:r>
      <w:r>
        <w:rPr>
          <w:rFonts w:hint="eastAsia" w:ascii="宋体" w:hAnsi="宋体" w:eastAsia="宋体" w:cs="宋体"/>
          <w:sz w:val="28"/>
          <w:szCs w:val="28"/>
          <w:lang w:val="en-US" w:eastAsia="zh-CN"/>
        </w:rPr>
        <w:t>2日免费维护期已到期，现需采购</w:t>
      </w:r>
      <w:r>
        <w:rPr>
          <w:rFonts w:hint="eastAsia" w:ascii="宋体" w:hAnsi="宋体" w:cs="宋体"/>
          <w:sz w:val="28"/>
          <w:szCs w:val="28"/>
          <w:lang w:val="en-US" w:eastAsia="zh-CN"/>
        </w:rPr>
        <w:t>麻醉临床信息系统</w:t>
      </w:r>
      <w:r>
        <w:rPr>
          <w:rFonts w:hint="eastAsia" w:ascii="宋体" w:hAnsi="宋体" w:eastAsia="宋体" w:cs="宋体"/>
          <w:sz w:val="28"/>
          <w:szCs w:val="28"/>
          <w:lang w:val="en-US" w:eastAsia="zh-CN"/>
        </w:rPr>
        <w:t>维保服务。</w:t>
      </w:r>
    </w:p>
    <w:p w14:paraId="5BD585B7">
      <w:pPr>
        <w:spacing w:line="360" w:lineRule="exact"/>
        <w:jc w:val="left"/>
        <w:rPr>
          <w:rFonts w:hint="default" w:ascii="黑体" w:hAnsi="黑体" w:eastAsia="黑体" w:cs="黑体"/>
          <w:sz w:val="30"/>
          <w:szCs w:val="30"/>
          <w:lang w:val="en-US" w:eastAsia="zh-CN"/>
        </w:rPr>
      </w:pPr>
      <w:r>
        <w:rPr>
          <w:rFonts w:hint="eastAsia" w:ascii="黑体" w:hAnsi="黑体" w:eastAsia="黑体" w:cs="黑体"/>
          <w:sz w:val="30"/>
          <w:szCs w:val="30"/>
          <w:lang w:val="en-US" w:eastAsia="zh-CN"/>
        </w:rPr>
        <w:t>二、服务内容</w:t>
      </w:r>
    </w:p>
    <w:p w14:paraId="44F21124">
      <w:pPr>
        <w:numPr>
          <w:ilvl w:val="0"/>
          <w:numId w:val="1"/>
        </w:numPr>
        <w:spacing w:line="360" w:lineRule="exact"/>
        <w:ind w:firstLine="45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提供技术咨询服务，包括系统故障分析、常见问题解答等。</w:t>
      </w:r>
    </w:p>
    <w:p w14:paraId="72879983">
      <w:pPr>
        <w:numPr>
          <w:ilvl w:val="0"/>
          <w:numId w:val="1"/>
        </w:numPr>
        <w:spacing w:line="360" w:lineRule="exact"/>
        <w:ind w:firstLine="45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提供定期巡检服务，定期预约上门巡检系统，对服务器、客户端、数据库、采集套件、推车、支架等软硬件系统故障排查，并按季度提供巡检报告；</w:t>
      </w:r>
    </w:p>
    <w:p w14:paraId="5BE2C030">
      <w:pPr>
        <w:numPr>
          <w:ilvl w:val="0"/>
          <w:numId w:val="1"/>
        </w:numPr>
        <w:spacing w:line="360" w:lineRule="exact"/>
        <w:ind w:firstLine="45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提供上门服务，根据采购人需求提供上门服务，配合采购人进行软、硬件安装，系统切换测试，设备恢复测试等。</w:t>
      </w:r>
    </w:p>
    <w:p w14:paraId="44AD72D5">
      <w:pPr>
        <w:numPr>
          <w:ilvl w:val="0"/>
          <w:numId w:val="1"/>
        </w:numPr>
        <w:spacing w:line="360" w:lineRule="exact"/>
        <w:ind w:firstLine="45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提供故障维护，配合采购人解决系统运行过程中由于各类问题产生的故障，包含不限于网络故障、服务器故障、计算机故障、操作系统故障等原因，并提交维护报告；</w:t>
      </w:r>
    </w:p>
    <w:p w14:paraId="7F6443EA">
      <w:pPr>
        <w:numPr>
          <w:ilvl w:val="0"/>
          <w:numId w:val="1"/>
        </w:numPr>
        <w:spacing w:line="360" w:lineRule="exact"/>
        <w:ind w:firstLine="45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软件维护，及时改进软件运行过程中新发现的软件错误，并提供软件维护说明。</w:t>
      </w:r>
    </w:p>
    <w:p w14:paraId="3EF6E446">
      <w:pPr>
        <w:numPr>
          <w:ilvl w:val="0"/>
          <w:numId w:val="1"/>
        </w:numPr>
        <w:spacing w:line="360" w:lineRule="exact"/>
        <w:ind w:firstLine="45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根据采购人需求，提供软件更新服务，修改并更新已采购模块的功能需求；</w:t>
      </w:r>
    </w:p>
    <w:p w14:paraId="04CC7097">
      <w:pPr>
        <w:numPr>
          <w:ilvl w:val="0"/>
          <w:numId w:val="1"/>
        </w:numPr>
        <w:spacing w:line="360" w:lineRule="exact"/>
        <w:ind w:firstLine="45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提供系统优化服务，每半年为采购人提供数据库基本维护服务检查表空间使用情况、数据文件存储情况，清理垃圾数据，优化数据库运行参数，并提供优化服务报告。</w:t>
      </w:r>
    </w:p>
    <w:p w14:paraId="5FBEB210">
      <w:pPr>
        <w:numPr>
          <w:ilvl w:val="0"/>
          <w:numId w:val="1"/>
        </w:numPr>
        <w:spacing w:line="360" w:lineRule="exact"/>
        <w:ind w:firstLine="45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提供培训服务，软件需求更新造成软件操作变化时，对医生、护士及信息统计部进行培训，提供新功能使用说明书。</w:t>
      </w:r>
    </w:p>
    <w:p w14:paraId="29BE0A81">
      <w:pPr>
        <w:numPr>
          <w:ilvl w:val="0"/>
          <w:numId w:val="1"/>
        </w:numPr>
        <w:spacing w:line="360" w:lineRule="exact"/>
        <w:ind w:firstLine="45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日常维护：</w:t>
      </w:r>
      <w:r>
        <w:rPr>
          <w:rFonts w:hint="eastAsia" w:ascii="宋体" w:hAnsi="宋体" w:cs="宋体"/>
          <w:sz w:val="28"/>
          <w:szCs w:val="28"/>
          <w:lang w:val="en-US" w:eastAsia="zh-CN"/>
        </w:rPr>
        <w:t>服务商</w:t>
      </w:r>
      <w:r>
        <w:rPr>
          <w:rFonts w:hint="eastAsia" w:ascii="宋体" w:hAnsi="宋体" w:eastAsia="宋体" w:cs="宋体"/>
          <w:sz w:val="28"/>
          <w:szCs w:val="28"/>
          <w:lang w:val="en-US" w:eastAsia="zh-CN"/>
        </w:rPr>
        <w:t>需建立日常维护记录，定期与医院管理人员共同检查系统运行情况，并形成系统维护记录制度和系统管理规范。</w:t>
      </w:r>
    </w:p>
    <w:p w14:paraId="40E65557">
      <w:pPr>
        <w:numPr>
          <w:ilvl w:val="0"/>
          <w:numId w:val="1"/>
        </w:numPr>
        <w:spacing w:line="360" w:lineRule="exact"/>
        <w:ind w:firstLine="45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提供电话服务、远程服务、上门服务。</w:t>
      </w:r>
    </w:p>
    <w:p w14:paraId="00D931E2">
      <w:pPr>
        <w:numPr>
          <w:ilvl w:val="0"/>
          <w:numId w:val="2"/>
        </w:numPr>
        <w:spacing w:line="360" w:lineRule="exact"/>
        <w:jc w:val="left"/>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服务要求</w:t>
      </w:r>
    </w:p>
    <w:p w14:paraId="2899971A">
      <w:pPr>
        <w:numPr>
          <w:ilvl w:val="0"/>
          <w:numId w:val="1"/>
        </w:numPr>
        <w:spacing w:line="360" w:lineRule="exact"/>
        <w:ind w:firstLine="45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远程支持：提供专人对接服务，提供专属电话服务对接，提供7×24小时远程支持或解决与分发软件技术问题；</w:t>
      </w:r>
    </w:p>
    <w:p w14:paraId="47113399">
      <w:pPr>
        <w:numPr>
          <w:ilvl w:val="0"/>
          <w:numId w:val="1"/>
        </w:numPr>
        <w:spacing w:line="360" w:lineRule="exact"/>
        <w:ind w:firstLine="45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现场维护：电话服务无法解决的问题，应协调安排专业的工程师，工程师需在30分钟内与采购人取得联系，分析故障原因，通过远程技术服务处理故障，若远程技术服务无法解决问题，工程师6小时内到达医院，并进行现场维护，在24小时将问题解决或提供解决方案；</w:t>
      </w:r>
    </w:p>
    <w:p w14:paraId="0026B576">
      <w:pPr>
        <w:numPr>
          <w:ilvl w:val="0"/>
          <w:numId w:val="1"/>
        </w:numPr>
        <w:spacing w:line="360" w:lineRule="exact"/>
        <w:ind w:firstLine="45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提供应急方案：通过远程及现场无法修复的故障，工程师将提供应急方案，保障科室业务正常运行。</w:t>
      </w:r>
    </w:p>
    <w:p w14:paraId="0E1F8E40">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BE0937"/>
    <w:multiLevelType w:val="singleLevel"/>
    <w:tmpl w:val="92BE0937"/>
    <w:lvl w:ilvl="0" w:tentative="0">
      <w:start w:val="2"/>
      <w:numFmt w:val="chineseCounting"/>
      <w:suff w:val="nothing"/>
      <w:lvlText w:val="%1、"/>
      <w:lvlJc w:val="left"/>
      <w:rPr>
        <w:rFonts w:hint="eastAsia"/>
      </w:rPr>
    </w:lvl>
  </w:abstractNum>
  <w:abstractNum w:abstractNumId="1">
    <w:nsid w:val="43CBA57C"/>
    <w:multiLevelType w:val="singleLevel"/>
    <w:tmpl w:val="43CBA57C"/>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1MWQ0NjBmODcxN2NjNTEzOWRkMWU5ZDZjNDc1ZDQifQ=="/>
  </w:docVars>
  <w:rsids>
    <w:rsidRoot w:val="43A63CED"/>
    <w:rsid w:val="02A43050"/>
    <w:rsid w:val="04E85352"/>
    <w:rsid w:val="09862E1C"/>
    <w:rsid w:val="0D2041F6"/>
    <w:rsid w:val="12183726"/>
    <w:rsid w:val="1244104C"/>
    <w:rsid w:val="145E00B3"/>
    <w:rsid w:val="1C550B58"/>
    <w:rsid w:val="1D8603A1"/>
    <w:rsid w:val="21C33CC9"/>
    <w:rsid w:val="230751DE"/>
    <w:rsid w:val="285B0625"/>
    <w:rsid w:val="30D90521"/>
    <w:rsid w:val="335257AD"/>
    <w:rsid w:val="348D5F2C"/>
    <w:rsid w:val="35F475EF"/>
    <w:rsid w:val="36193C1A"/>
    <w:rsid w:val="36781175"/>
    <w:rsid w:val="409A576D"/>
    <w:rsid w:val="41B636AC"/>
    <w:rsid w:val="42EA18F2"/>
    <w:rsid w:val="42F637F7"/>
    <w:rsid w:val="43054AC7"/>
    <w:rsid w:val="4376774B"/>
    <w:rsid w:val="43A63CED"/>
    <w:rsid w:val="494C6B32"/>
    <w:rsid w:val="4C617D74"/>
    <w:rsid w:val="50962F12"/>
    <w:rsid w:val="56E21C0C"/>
    <w:rsid w:val="5B7C721B"/>
    <w:rsid w:val="5CA21F50"/>
    <w:rsid w:val="6083374F"/>
    <w:rsid w:val="67A5501F"/>
    <w:rsid w:val="6DAF419E"/>
    <w:rsid w:val="731C73CE"/>
    <w:rsid w:val="74197352"/>
    <w:rsid w:val="79F2751F"/>
    <w:rsid w:val="7C3755ED"/>
    <w:rsid w:val="7CF90201"/>
    <w:rsid w:val="7F6A6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39"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qFormat/>
    <w:uiPriority w:val="9"/>
    <w:pPr>
      <w:keepNext/>
      <w:keepLines/>
      <w:spacing w:before="260" w:after="260" w:line="416" w:lineRule="auto"/>
      <w:outlineLvl w:val="2"/>
    </w:pPr>
    <w:rPr>
      <w:b/>
      <w:bCs/>
      <w:sz w:val="32"/>
      <w:szCs w:val="32"/>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4">
    <w:name w:val="Normal Indent"/>
    <w:basedOn w:val="1"/>
    <w:next w:val="1"/>
    <w:unhideWhenUsed/>
    <w:qFormat/>
    <w:uiPriority w:val="0"/>
    <w:pPr>
      <w:spacing w:line="360" w:lineRule="auto"/>
      <w:ind w:firstLine="420" w:firstLineChars="200"/>
    </w:pPr>
    <w:rPr>
      <w:rFonts w:asciiTheme="minorHAnsi" w:hAnsiTheme="minorHAnsi"/>
      <w:sz w:val="24"/>
    </w:rPr>
  </w:style>
  <w:style w:type="paragraph" w:styleId="5">
    <w:name w:val="Body Text"/>
    <w:basedOn w:val="1"/>
    <w:next w:val="6"/>
    <w:unhideWhenUsed/>
    <w:qFormat/>
    <w:uiPriority w:val="99"/>
    <w:pPr>
      <w:spacing w:after="120"/>
    </w:pPr>
  </w:style>
  <w:style w:type="paragraph" w:styleId="6">
    <w:name w:val="Body Text First Indent"/>
    <w:basedOn w:val="5"/>
    <w:unhideWhenUsed/>
    <w:qFormat/>
    <w:uiPriority w:val="99"/>
    <w:pPr>
      <w:ind w:firstLine="420" w:firstLineChars="100"/>
    </w:pPr>
  </w:style>
  <w:style w:type="paragraph" w:styleId="7">
    <w:name w:val="Body Text Indent"/>
    <w:basedOn w:val="1"/>
    <w:next w:val="8"/>
    <w:qFormat/>
    <w:uiPriority w:val="0"/>
    <w:pPr>
      <w:spacing w:after="120" w:afterLines="0" w:afterAutospacing="0"/>
      <w:ind w:left="420" w:leftChars="200"/>
    </w:pPr>
  </w:style>
  <w:style w:type="paragraph" w:styleId="8">
    <w:name w:val="envelope return"/>
    <w:basedOn w:val="1"/>
    <w:unhideWhenUsed/>
    <w:qFormat/>
    <w:uiPriority w:val="99"/>
    <w:pPr>
      <w:snapToGrid w:val="0"/>
    </w:pPr>
    <w:rPr>
      <w:rFonts w:ascii="Arial" w:hAnsi="Arial"/>
    </w:rPr>
  </w:style>
  <w:style w:type="paragraph" w:styleId="9">
    <w:name w:val="Body Text Indent 2"/>
    <w:basedOn w:val="1"/>
    <w:qFormat/>
    <w:uiPriority w:val="0"/>
    <w:pPr>
      <w:ind w:firstLine="585"/>
    </w:pPr>
    <w:rPr>
      <w:rFonts w:ascii="宋体" w:eastAsia="宋体"/>
      <w:sz w:val="30"/>
      <w:szCs w:val="20"/>
    </w:rPr>
  </w:style>
  <w:style w:type="paragraph" w:styleId="10">
    <w:name w:val="toc 1"/>
    <w:basedOn w:val="1"/>
    <w:next w:val="1"/>
    <w:qFormat/>
    <w:uiPriority w:val="39"/>
    <w:pPr>
      <w:ind w:left="50" w:leftChars="50"/>
    </w:pPr>
    <w:rPr>
      <w:rFonts w:ascii="Calibri" w:hAnsi="Calibri"/>
      <w:kern w:val="0"/>
    </w:rPr>
  </w:style>
  <w:style w:type="paragraph" w:styleId="11">
    <w:name w:val="toc 6"/>
    <w:basedOn w:val="1"/>
    <w:next w:val="1"/>
    <w:unhideWhenUsed/>
    <w:qFormat/>
    <w:uiPriority w:val="39"/>
    <w:pPr>
      <w:ind w:left="2100" w:leftChars="1000"/>
    </w:pPr>
    <w:rPr>
      <w:szCs w:val="22"/>
    </w:rPr>
  </w:style>
  <w:style w:type="paragraph" w:styleId="12">
    <w:name w:val="Title"/>
    <w:basedOn w:val="1"/>
    <w:next w:val="1"/>
    <w:qFormat/>
    <w:uiPriority w:val="10"/>
    <w:pPr>
      <w:spacing w:before="60" w:after="60"/>
      <w:jc w:val="left"/>
      <w:outlineLvl w:val="2"/>
    </w:pPr>
    <w:rPr>
      <w:rFonts w:asciiTheme="majorHAnsi" w:hAnsiTheme="majorHAnsi" w:eastAsiaTheme="majorEastAsia" w:cstheme="majorBidi"/>
      <w:b/>
      <w:bCs/>
      <w:sz w:val="28"/>
      <w:szCs w:val="32"/>
    </w:rPr>
  </w:style>
  <w:style w:type="paragraph" w:styleId="13">
    <w:name w:val="Body Text First Indent 2"/>
    <w:basedOn w:val="7"/>
    <w:next w:val="6"/>
    <w:qFormat/>
    <w:uiPriority w:val="0"/>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8">
    <w:name w:val="BodyText"/>
    <w:basedOn w:val="1"/>
    <w:next w:val="1"/>
    <w:qFormat/>
    <w:uiPriority w:val="0"/>
    <w:pPr>
      <w:spacing w:after="120"/>
    </w:pPr>
  </w:style>
  <w:style w:type="paragraph" w:styleId="19">
    <w:name w:val="List Paragraph"/>
    <w:basedOn w:val="1"/>
    <w:unhideWhenUsed/>
    <w:qFormat/>
    <w:uiPriority w:val="99"/>
    <w:pPr>
      <w:ind w:firstLine="420" w:firstLineChars="200"/>
    </w:pPr>
  </w:style>
  <w:style w:type="paragraph" w:customStyle="1" w:styleId="20">
    <w:name w:val="正文_0"/>
    <w:qFormat/>
    <w:uiPriority w:val="0"/>
    <w:pPr>
      <w:widowControl w:val="0"/>
      <w:jc w:val="both"/>
    </w:pPr>
    <w:rPr>
      <w:rFonts w:ascii="Times New Roman" w:hAnsi="Times New Roman" w:eastAsia="宋体" w:cs="Times New Roman"/>
      <w:szCs w:val="24"/>
      <w:lang w:val="en-US" w:eastAsia="zh-CN" w:bidi="ar-SA"/>
    </w:rPr>
  </w:style>
  <w:style w:type="paragraph" w:customStyle="1" w:styleId="21">
    <w:name w:val="正文1"/>
    <w:basedOn w:val="22"/>
    <w:qFormat/>
    <w:uiPriority w:val="0"/>
    <w:pPr>
      <w:spacing w:line="318" w:lineRule="atLeast"/>
      <w:ind w:left="369" w:firstLine="369"/>
    </w:pPr>
    <w:rPr>
      <w:rFonts w:ascii="宋体"/>
    </w:rPr>
  </w:style>
  <w:style w:type="paragraph" w:customStyle="1" w:styleId="22">
    <w:name w:val="正文_1"/>
    <w:basedOn w:val="23"/>
    <w:qFormat/>
    <w:uiPriority w:val="0"/>
    <w:rPr>
      <w:rFonts w:cs="Calibri"/>
      <w:szCs w:val="21"/>
    </w:rPr>
  </w:style>
  <w:style w:type="paragraph" w:customStyle="1" w:styleId="23">
    <w:name w:val="正文_2"/>
    <w:basedOn w:val="24"/>
    <w:next w:val="30"/>
    <w:qFormat/>
    <w:uiPriority w:val="0"/>
  </w:style>
  <w:style w:type="paragraph" w:customStyle="1" w:styleId="24">
    <w:name w:val="正文_3"/>
    <w:next w:val="25"/>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
    <w:name w:val="正文文本_1"/>
    <w:basedOn w:val="26"/>
    <w:unhideWhenUsed/>
    <w:qFormat/>
    <w:uiPriority w:val="0"/>
    <w:pPr>
      <w:spacing w:after="120"/>
    </w:pPr>
    <w:rPr>
      <w:rFonts w:eastAsia="宋体" w:cs="Times New Roman"/>
    </w:rPr>
  </w:style>
  <w:style w:type="paragraph" w:customStyle="1" w:styleId="26">
    <w:name w:val="正文_2_0"/>
    <w:basedOn w:val="27"/>
    <w:next w:val="25"/>
    <w:qFormat/>
    <w:uiPriority w:val="0"/>
    <w:rPr>
      <w:rFonts w:ascii="Calibri" w:hAnsi="Calibri"/>
      <w:sz w:val="21"/>
      <w:lang w:eastAsia="zh-CN"/>
    </w:rPr>
  </w:style>
  <w:style w:type="paragraph" w:customStyle="1" w:styleId="27">
    <w:name w:val="正文_3_0"/>
    <w:basedOn w:val="28"/>
    <w:qFormat/>
    <w:uiPriority w:val="0"/>
    <w:pPr>
      <w:autoSpaceDE w:val="0"/>
      <w:autoSpaceDN w:val="0"/>
    </w:pPr>
    <w:rPr>
      <w:rFonts w:ascii="仿宋" w:hAnsi="仿宋" w:eastAsia="仿宋" w:cs="仿宋"/>
      <w:sz w:val="22"/>
      <w:lang w:eastAsia="en-US"/>
    </w:rPr>
  </w:style>
  <w:style w:type="paragraph" w:customStyle="1" w:styleId="28">
    <w:name w:val="正文_4_0"/>
    <w:basedOn w:val="29"/>
    <w:qFormat/>
    <w:uiPriority w:val="0"/>
  </w:style>
  <w:style w:type="paragraph" w:customStyle="1" w:styleId="29">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
    <w:name w:val="无间隔1"/>
    <w:basedOn w:val="1"/>
    <w:next w:val="31"/>
    <w:qFormat/>
    <w:uiPriority w:val="1"/>
  </w:style>
  <w:style w:type="paragraph" w:customStyle="1" w:styleId="31">
    <w:name w:val="样式 标题 3 + (中文) 黑体 小四 非加粗 段前: 7.8 磅 段后: 0 磅 行距: 固定值 20 磅"/>
    <w:basedOn w:val="3"/>
    <w:qFormat/>
    <w:uiPriority w:val="0"/>
    <w:pPr>
      <w:spacing w:before="0" w:after="0" w:line="400" w:lineRule="exact"/>
    </w:pPr>
    <w:rPr>
      <w:rFonts w:ascii="Times New Roman" w:hAnsi="Times New Roman" w:eastAsia="黑体" w:cs="宋体"/>
      <w:b w:val="0"/>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588</Words>
  <Characters>642</Characters>
  <Lines>0</Lines>
  <Paragraphs>0</Paragraphs>
  <TotalTime>0</TotalTime>
  <ScaleCrop>false</ScaleCrop>
  <LinksUpToDate>false</LinksUpToDate>
  <CharactersWithSpaces>644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2024-02-23T09:47:00Z</dcterms:created>
  <dc:creator>张三喵®ʕ·͡ˑ·ཻʔ</dc:creator>
  <cp:lastModifiedBy>张龙海</cp:lastModifiedBy>
  <dcterms:modified xsi:type="dcterms:W3CDTF">2025-05-16T03:32:47Z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55FFDAD5D5964861B3C144D195158EAE_13</vt:lpwstr>
  </property>
</Properties>
</file>