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040B1">
      <w:pPr>
        <w:widowControl/>
        <w:jc w:val="center"/>
        <w:outlineLvl w:val="0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成</w:t>
      </w:r>
      <w:r>
        <w:rPr>
          <w:rFonts w:hint="eastAsia" w:ascii="宋体" w:hAnsi="宋体"/>
          <w:b/>
          <w:bCs/>
          <w:sz w:val="36"/>
          <w:szCs w:val="36"/>
        </w:rPr>
        <w:t>都市第五人民医院</w:t>
      </w:r>
      <w:r>
        <w:rPr>
          <w:rFonts w:hint="eastAsia" w:ascii="宋体" w:hAnsi="宋体"/>
          <w:b/>
          <w:bCs/>
          <w:sz w:val="36"/>
          <w:szCs w:val="36"/>
          <w:lang w:val="en-US" w:eastAsia="zh-Hans"/>
        </w:rPr>
        <w:t>依码支付接口改造</w:t>
      </w:r>
      <w:r>
        <w:rPr>
          <w:rFonts w:hint="eastAsia" w:ascii="宋体" w:hAnsi="宋体"/>
          <w:b/>
          <w:bCs/>
          <w:sz w:val="36"/>
          <w:szCs w:val="36"/>
        </w:rPr>
        <w:t>市场调研参数</w:t>
      </w:r>
    </w:p>
    <w:p w14:paraId="141A2E94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按照《四川省医疗保障局网信办关于开展定点医药机构“依码支付”信息系统接口升级改造工作的通知》要求，为切实做好成都市医保药品追溯码“依码支付”工作，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我院需要完成“依码支付”相关接口开发。</w:t>
      </w:r>
    </w:p>
    <w:p w14:paraId="73465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为更精确地统计医保药品的追溯码扫码率，接口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以下几</w:t>
      </w:r>
      <w:r>
        <w:rPr>
          <w:rFonts w:hint="eastAsia" w:ascii="仿宋_GB2312" w:hAnsi="仿宋" w:eastAsia="仿宋_GB2312" w:cs="仿宋"/>
          <w:sz w:val="28"/>
          <w:szCs w:val="28"/>
        </w:rPr>
        <w:t>项关键升级：</w:t>
      </w:r>
    </w:p>
    <w:p w14:paraId="31626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一是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按国家</w:t>
      </w:r>
      <w:r>
        <w:rPr>
          <w:rFonts w:hint="eastAsia" w:ascii="仿宋_GB2312" w:hAnsi="仿宋" w:eastAsia="仿宋_GB2312" w:cs="仿宋"/>
          <w:sz w:val="28"/>
          <w:szCs w:val="28"/>
        </w:rPr>
        <w:t>基线版接口文档，在药店结算、门诊结算及住院结算交易中新增加“本次结算应上传最小包装药品追溯码数量”和“本次结算应上传耗材追溯码数量”两个参数。</w:t>
      </w:r>
    </w:p>
    <w:p w14:paraId="6E0CE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二是按扩展交易接口文档，新增无追溯码药品维护、追溯码补拨等相关接口（详见接口文档6.3.10无码项目管理），涉及新增接口6个，同时医药机构需在本地HIS、MIS系统中增加无码药品录入、撤销、追溯码扣款明细查询和追溯码补拨等功能页面，动态维护好相关数据。</w:t>
      </w:r>
    </w:p>
    <w:p w14:paraId="325D7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三是按扩展交易接口文档，优化药品追溯码应扫码量统计（详见接口文档第七章），药店结算接口（2102、2102A）和医院明细上传接口（2204、2301）增加“最小包装追溯码数量”“最小包装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单位</w:t>
      </w:r>
      <w:r>
        <w:rPr>
          <w:rFonts w:hint="eastAsia" w:ascii="仿宋_GB2312" w:hAnsi="仿宋" w:eastAsia="仿宋_GB2312" w:cs="仿宋"/>
          <w:sz w:val="28"/>
          <w:szCs w:val="28"/>
        </w:rPr>
        <w:t>”参数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（</w:t>
      </w:r>
      <w:r>
        <w:rPr>
          <w:rFonts w:hint="eastAsia" w:ascii="仿宋_GB2312" w:hAnsi="仿宋" w:eastAsia="仿宋_GB2312" w:cs="仿宋"/>
          <w:sz w:val="28"/>
          <w:szCs w:val="28"/>
        </w:rPr>
        <w:t>如销售6盒非拆零药品，则“本次结算应上传最小包装药品追溯码数量”为6；销售6.5盒拆零药品，则“本次结算应上传最小包装药品追溯码数量”为7）。</w:t>
      </w:r>
    </w:p>
    <w:p w14:paraId="5A620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四是按扩展交易接口文档，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商品销售交易（</w:t>
      </w:r>
      <w:r>
        <w:rPr>
          <w:rFonts w:hint="eastAsia" w:ascii="仿宋_GB2312" w:hAnsi="仿宋" w:eastAsia="仿宋_GB2312" w:cs="仿宋"/>
          <w:sz w:val="28"/>
          <w:szCs w:val="28"/>
        </w:rPr>
        <w:t>追溯码上传接口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增加约束说明，零售单据号（rtal_docno）与医保费用结算明细中的费用明细流水号（feedetl_sn）必须一致（详见接口文档 6.6.1.2—6.6.1.3 部分接口约束说明），实现数据强关联。</w:t>
      </w:r>
    </w:p>
    <w:p w14:paraId="484A9EA9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9862E1C"/>
    <w:rsid w:val="0D2041F6"/>
    <w:rsid w:val="12183726"/>
    <w:rsid w:val="1244104C"/>
    <w:rsid w:val="145E00B3"/>
    <w:rsid w:val="1C550B58"/>
    <w:rsid w:val="1D8603A1"/>
    <w:rsid w:val="21C33CC9"/>
    <w:rsid w:val="230751DE"/>
    <w:rsid w:val="285B0625"/>
    <w:rsid w:val="30D90521"/>
    <w:rsid w:val="335257AD"/>
    <w:rsid w:val="348D5F2C"/>
    <w:rsid w:val="35F475EF"/>
    <w:rsid w:val="36193C1A"/>
    <w:rsid w:val="36781175"/>
    <w:rsid w:val="409A576D"/>
    <w:rsid w:val="41B636AC"/>
    <w:rsid w:val="42F637F7"/>
    <w:rsid w:val="43054AC7"/>
    <w:rsid w:val="4376774B"/>
    <w:rsid w:val="43A63CED"/>
    <w:rsid w:val="494C6B32"/>
    <w:rsid w:val="4C617D74"/>
    <w:rsid w:val="50962F12"/>
    <w:rsid w:val="56E21C0C"/>
    <w:rsid w:val="5B7C721B"/>
    <w:rsid w:val="5CA21F50"/>
    <w:rsid w:val="6083374F"/>
    <w:rsid w:val="67A5501F"/>
    <w:rsid w:val="6DAF419E"/>
    <w:rsid w:val="731C73CE"/>
    <w:rsid w:val="74197352"/>
    <w:rsid w:val="79F2751F"/>
    <w:rsid w:val="7C3755ED"/>
    <w:rsid w:val="7CF90201"/>
    <w:rsid w:val="7F6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7">
    <w:name w:val="Body Text Indent"/>
    <w:basedOn w:val="1"/>
    <w:next w:val="8"/>
    <w:qFormat/>
    <w:uiPriority w:val="0"/>
    <w:pPr>
      <w:spacing w:after="120" w:afterLines="0" w:afterAutospacing="0"/>
      <w:ind w:left="420" w:leftChars="200"/>
    </w:p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10">
    <w:name w:val="toc 1"/>
    <w:basedOn w:val="1"/>
    <w:next w:val="1"/>
    <w:qFormat/>
    <w:uiPriority w:val="39"/>
    <w:pPr>
      <w:ind w:left="50" w:leftChars="50"/>
    </w:pPr>
    <w:rPr>
      <w:rFonts w:ascii="Calibri" w:hAnsi="Calibri"/>
      <w:kern w:val="0"/>
    </w:rPr>
  </w:style>
  <w:style w:type="paragraph" w:styleId="11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2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3">
    <w:name w:val="Body Text First Indent 2"/>
    <w:basedOn w:val="7"/>
    <w:next w:val="6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8">
    <w:name w:val="BodyText"/>
    <w:basedOn w:val="1"/>
    <w:next w:val="1"/>
    <w:qFormat/>
    <w:uiPriority w:val="0"/>
    <w:pPr>
      <w:spacing w:after="120"/>
    </w:p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0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21">
    <w:name w:val="正文1"/>
    <w:basedOn w:val="22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22">
    <w:name w:val="正文_1"/>
    <w:basedOn w:val="23"/>
    <w:qFormat/>
    <w:uiPriority w:val="0"/>
    <w:rPr>
      <w:rFonts w:cs="Calibri"/>
      <w:szCs w:val="21"/>
    </w:rPr>
  </w:style>
  <w:style w:type="paragraph" w:customStyle="1" w:styleId="23">
    <w:name w:val="正文_2"/>
    <w:basedOn w:val="24"/>
    <w:next w:val="30"/>
    <w:qFormat/>
    <w:uiPriority w:val="0"/>
  </w:style>
  <w:style w:type="paragraph" w:customStyle="1" w:styleId="24">
    <w:name w:val="正文_3"/>
    <w:next w:val="2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文本_1"/>
    <w:basedOn w:val="26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26">
    <w:name w:val="正文_2_0"/>
    <w:basedOn w:val="27"/>
    <w:next w:val="25"/>
    <w:qFormat/>
    <w:uiPriority w:val="0"/>
    <w:rPr>
      <w:rFonts w:ascii="Calibri" w:hAnsi="Calibri"/>
      <w:sz w:val="21"/>
      <w:lang w:eastAsia="zh-CN"/>
    </w:rPr>
  </w:style>
  <w:style w:type="paragraph" w:customStyle="1" w:styleId="27">
    <w:name w:val="正文_3_0"/>
    <w:basedOn w:val="28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28">
    <w:name w:val="正文_4_0"/>
    <w:basedOn w:val="29"/>
    <w:qFormat/>
    <w:uiPriority w:val="0"/>
  </w:style>
  <w:style w:type="paragraph" w:customStyle="1" w:styleId="29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无间隔1"/>
    <w:basedOn w:val="1"/>
    <w:next w:val="31"/>
    <w:qFormat/>
    <w:uiPriority w:val="1"/>
  </w:style>
  <w:style w:type="paragraph" w:customStyle="1" w:styleId="3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ascii="Times New Roman" w:hAnsi="Times New Roman" w:eastAsia="黑体" w:cs="宋体"/>
      <w:b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964</Words>
  <Characters>987</Characters>
  <Lines>0</Lines>
  <Paragraphs>0</Paragraphs>
  <TotalTime>0</TotalTime>
  <ScaleCrop>false</ScaleCrop>
  <LinksUpToDate>false</LinksUpToDate>
  <CharactersWithSpaces>988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张龙海</cp:lastModifiedBy>
  <dcterms:modified xsi:type="dcterms:W3CDTF">2025-05-16T03:28:46Z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55FFDAD5D5964861B3C144D195158EAE_13</vt:lpwstr>
  </property>
</Properties>
</file>