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8" w:type="dxa"/>
        <w:jc w:val="center"/>
        <w:tblLook w:val="0000"/>
      </w:tblPr>
      <w:tblGrid>
        <w:gridCol w:w="4464"/>
        <w:gridCol w:w="4464"/>
      </w:tblGrid>
      <w:tr w:rsidR="006964DC" w:rsidRPr="006964DC" w:rsidTr="00DC647E">
        <w:trPr>
          <w:trHeight w:val="345"/>
          <w:jc w:val="center"/>
        </w:trPr>
        <w:tc>
          <w:tcPr>
            <w:tcW w:w="4464" w:type="dxa"/>
            <w:vAlign w:val="center"/>
          </w:tcPr>
          <w:p w:rsidR="00DC647E" w:rsidRPr="006964DC" w:rsidRDefault="00DC647E" w:rsidP="00CA7C94">
            <w:pPr>
              <w:wordWrap w:val="0"/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464" w:type="dxa"/>
            <w:vAlign w:val="center"/>
          </w:tcPr>
          <w:p w:rsidR="00DC647E" w:rsidRPr="006964DC" w:rsidRDefault="00DC647E" w:rsidP="007545B1">
            <w:pPr>
              <w:spacing w:line="360" w:lineRule="auto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 w:rsidR="007C57B1" w:rsidRDefault="007C57B1" w:rsidP="004C5A0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成都市第五人民医院</w:t>
      </w:r>
      <w:r w:rsidR="00A81947" w:rsidRPr="004C5A00">
        <w:rPr>
          <w:rFonts w:asciiTheme="majorEastAsia" w:eastAsiaTheme="majorEastAsia" w:hAnsiTheme="majorEastAsia" w:hint="eastAsia"/>
          <w:b/>
          <w:sz w:val="32"/>
          <w:szCs w:val="32"/>
        </w:rPr>
        <w:t>2号楼无线网络改造升级项目</w:t>
      </w:r>
    </w:p>
    <w:p w:rsidR="007F1EBC" w:rsidRPr="004C5A00" w:rsidRDefault="00A81947" w:rsidP="007C57B1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4C5A00">
        <w:rPr>
          <w:rFonts w:asciiTheme="majorEastAsia" w:eastAsiaTheme="majorEastAsia" w:hAnsiTheme="majorEastAsia" w:hint="eastAsia"/>
          <w:b/>
          <w:sz w:val="32"/>
          <w:szCs w:val="32"/>
        </w:rPr>
        <w:t>市场调研</w:t>
      </w:r>
      <w:r w:rsidR="007C57B1">
        <w:rPr>
          <w:rFonts w:asciiTheme="majorEastAsia" w:eastAsiaTheme="majorEastAsia" w:hAnsiTheme="majorEastAsia" w:hint="eastAsia"/>
          <w:b/>
          <w:sz w:val="32"/>
          <w:szCs w:val="32"/>
        </w:rPr>
        <w:t>参数</w:t>
      </w:r>
    </w:p>
    <w:p w:rsidR="00AE08D5" w:rsidRPr="00A81947" w:rsidRDefault="00A81947" w:rsidP="00A81947">
      <w:pPr>
        <w:pStyle w:val="1"/>
        <w:spacing w:line="360" w:lineRule="auto"/>
        <w:rPr>
          <w:rFonts w:asciiTheme="minorEastAsia" w:hAnsiTheme="minorEastAsia"/>
          <w:color w:val="000000" w:themeColor="text1"/>
          <w:sz w:val="32"/>
          <w:szCs w:val="32"/>
        </w:rPr>
      </w:pPr>
      <w:bookmarkStart w:id="0" w:name="_Toc67588538"/>
      <w:r w:rsidRPr="00A81947">
        <w:rPr>
          <w:rFonts w:asciiTheme="minorEastAsia" w:hAnsiTheme="minorEastAsia" w:hint="eastAsia"/>
          <w:color w:val="000000" w:themeColor="text1"/>
          <w:sz w:val="32"/>
          <w:szCs w:val="32"/>
        </w:rPr>
        <w:t>一、</w:t>
      </w:r>
      <w:r w:rsidR="00AE08D5" w:rsidRPr="00A81947">
        <w:rPr>
          <w:rFonts w:asciiTheme="minorEastAsia" w:hAnsiTheme="minorEastAsia" w:hint="eastAsia"/>
          <w:color w:val="000000" w:themeColor="text1"/>
          <w:sz w:val="32"/>
          <w:szCs w:val="32"/>
        </w:rPr>
        <w:t>建设背景</w:t>
      </w:r>
      <w:bookmarkEnd w:id="0"/>
    </w:p>
    <w:p w:rsidR="007605AB" w:rsidRPr="006964DC" w:rsidRDefault="007605AB" w:rsidP="00E50376">
      <w:pPr>
        <w:spacing w:line="360" w:lineRule="auto"/>
        <w:ind w:firstLineChars="177" w:firstLine="425"/>
        <w:rPr>
          <w:rFonts w:asciiTheme="minorEastAsia" w:hAnsiTheme="minorEastAsia" w:cs="Times New Roman"/>
          <w:color w:val="000000" w:themeColor="text1"/>
          <w:sz w:val="24"/>
          <w:szCs w:val="24"/>
        </w:rPr>
      </w:pPr>
      <w:r w:rsidRPr="006964D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目前医院</w:t>
      </w:r>
      <w:r w:rsidR="001447E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2号楼无线网络为</w:t>
      </w:r>
      <w:r w:rsidR="008D3FA6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2011</w:t>
      </w:r>
      <w:r w:rsidR="001447E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年建设，设备已经达到需要更新换代的时间点；经常出现信号不稳定，数据掉线等故障问题，且无物联网模块扩展接口，无法满足后期物联互通功能的实现。另外病房和部分走廊等区域无信息点位，造成无线信号</w:t>
      </w:r>
      <w:r w:rsidR="006C26E9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非</w:t>
      </w:r>
      <w:r w:rsidR="001447ED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全面覆盖；</w:t>
      </w:r>
      <w:r w:rsidR="001447ED">
        <w:rPr>
          <w:rFonts w:asciiTheme="minorEastAsia" w:hAnsiTheme="minorEastAsia" w:hint="eastAsia"/>
          <w:color w:val="000000" w:themeColor="text1"/>
          <w:sz w:val="24"/>
          <w:szCs w:val="24"/>
        </w:rPr>
        <w:t>因此</w:t>
      </w:r>
      <w:r w:rsidR="008A496C" w:rsidRPr="006964DC">
        <w:rPr>
          <w:rFonts w:asciiTheme="minorEastAsia" w:hAnsiTheme="minorEastAsia" w:hint="eastAsia"/>
          <w:color w:val="000000" w:themeColor="text1"/>
          <w:sz w:val="24"/>
          <w:szCs w:val="24"/>
        </w:rPr>
        <w:t>急需进行升级扩展</w:t>
      </w:r>
      <w:r w:rsidRPr="006964D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。</w:t>
      </w:r>
    </w:p>
    <w:p w:rsidR="0090778E" w:rsidRPr="00A81947" w:rsidRDefault="00A81947" w:rsidP="007545B1">
      <w:pPr>
        <w:pStyle w:val="1"/>
        <w:spacing w:line="360" w:lineRule="auto"/>
        <w:rPr>
          <w:rFonts w:asciiTheme="minorEastAsia" w:hAnsiTheme="minorEastAsia"/>
          <w:color w:val="000000" w:themeColor="text1"/>
          <w:sz w:val="32"/>
          <w:szCs w:val="32"/>
        </w:rPr>
      </w:pPr>
      <w:bookmarkStart w:id="1" w:name="_Toc67588543"/>
      <w:r w:rsidRPr="00A81947">
        <w:rPr>
          <w:rFonts w:asciiTheme="minorEastAsia" w:hAnsiTheme="minorEastAsia" w:hint="eastAsia"/>
          <w:color w:val="000000" w:themeColor="text1"/>
          <w:sz w:val="32"/>
          <w:szCs w:val="32"/>
        </w:rPr>
        <w:t>二、</w:t>
      </w:r>
      <w:r w:rsidR="00D23F36" w:rsidRPr="00A81947">
        <w:rPr>
          <w:rFonts w:asciiTheme="minorEastAsia" w:hAnsiTheme="minorEastAsia" w:hint="eastAsia"/>
          <w:color w:val="000000" w:themeColor="text1"/>
          <w:sz w:val="32"/>
          <w:szCs w:val="32"/>
        </w:rPr>
        <w:t>技术建设</w:t>
      </w:r>
      <w:r w:rsidR="00AE08D5" w:rsidRPr="00A81947">
        <w:rPr>
          <w:rFonts w:asciiTheme="minorEastAsia" w:hAnsiTheme="minorEastAsia" w:hint="eastAsia"/>
          <w:color w:val="000000" w:themeColor="text1"/>
          <w:sz w:val="32"/>
          <w:szCs w:val="32"/>
        </w:rPr>
        <w:t>方案</w:t>
      </w:r>
      <w:bookmarkEnd w:id="1"/>
    </w:p>
    <w:p w:rsidR="00AE08D5" w:rsidRPr="006964DC" w:rsidRDefault="00A81947" w:rsidP="00A81947">
      <w:pPr>
        <w:pStyle w:val="2"/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bookmarkStart w:id="2" w:name="_Toc67588544"/>
      <w:r>
        <w:rPr>
          <w:rFonts w:asciiTheme="minorEastAsia" w:eastAsiaTheme="minorEastAsia" w:hAnsiTheme="minorEastAsia" w:hint="eastAsia"/>
          <w:color w:val="000000" w:themeColor="text1"/>
        </w:rPr>
        <w:t>（一）</w:t>
      </w:r>
      <w:r w:rsidR="00AE08D5" w:rsidRPr="006964DC">
        <w:rPr>
          <w:rFonts w:asciiTheme="minorEastAsia" w:eastAsiaTheme="minorEastAsia" w:hAnsiTheme="minorEastAsia" w:hint="eastAsia"/>
          <w:color w:val="000000" w:themeColor="text1"/>
        </w:rPr>
        <w:t>建设目标</w:t>
      </w:r>
      <w:bookmarkEnd w:id="2"/>
    </w:p>
    <w:p w:rsidR="001846E4" w:rsidRPr="006964DC" w:rsidRDefault="006B7D88" w:rsidP="00DF523F">
      <w:pPr>
        <w:spacing w:line="360" w:lineRule="auto"/>
        <w:ind w:firstLineChars="200" w:firstLine="48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实现2号楼无线信号全面覆盖</w:t>
      </w:r>
      <w:r w:rsidR="00102190">
        <w:rPr>
          <w:rFonts w:asciiTheme="minorEastAsia" w:hAnsiTheme="minorEastAsia" w:hint="eastAsia"/>
          <w:color w:val="000000" w:themeColor="text1"/>
          <w:sz w:val="24"/>
          <w:szCs w:val="24"/>
        </w:rPr>
        <w:t>；</w:t>
      </w:r>
      <w:r w:rsidR="00102190" w:rsidRPr="00102190">
        <w:rPr>
          <w:rFonts w:asciiTheme="minorEastAsia" w:hAnsiTheme="minorEastAsia" w:hint="eastAsia"/>
          <w:color w:val="000000" w:themeColor="text1"/>
          <w:sz w:val="24"/>
          <w:szCs w:val="24"/>
        </w:rPr>
        <w:t>建设出兼容802.11 a/b/g/n/ac/ax</w:t>
      </w:r>
      <w:r w:rsidR="00102190">
        <w:rPr>
          <w:rFonts w:asciiTheme="minorEastAsia" w:hAnsiTheme="minorEastAsia" w:hint="eastAsia"/>
          <w:color w:val="000000" w:themeColor="text1"/>
          <w:sz w:val="24"/>
          <w:szCs w:val="24"/>
        </w:rPr>
        <w:t>协议，满足</w:t>
      </w:r>
      <w:r w:rsidR="00102190" w:rsidRPr="00102190">
        <w:rPr>
          <w:rFonts w:asciiTheme="minorEastAsia" w:hAnsiTheme="minorEastAsia" w:hint="eastAsia"/>
          <w:color w:val="000000" w:themeColor="text1"/>
          <w:sz w:val="24"/>
          <w:szCs w:val="24"/>
        </w:rPr>
        <w:t>当前主流终端的接入，能实</w:t>
      </w:r>
      <w:r w:rsidR="00102190">
        <w:rPr>
          <w:rFonts w:asciiTheme="minorEastAsia" w:hAnsiTheme="minorEastAsia" w:hint="eastAsia"/>
          <w:color w:val="000000" w:themeColor="text1"/>
          <w:sz w:val="24"/>
          <w:szCs w:val="24"/>
        </w:rPr>
        <w:t>信号稳定、</w:t>
      </w:r>
      <w:r w:rsidR="00102190" w:rsidRPr="00102190">
        <w:rPr>
          <w:rFonts w:asciiTheme="minorEastAsia" w:hAnsiTheme="minorEastAsia" w:hint="eastAsia"/>
          <w:color w:val="000000" w:themeColor="text1"/>
          <w:sz w:val="24"/>
          <w:szCs w:val="24"/>
        </w:rPr>
        <w:t>统一管理，满足移动查房、移动护理等典型无线医院的</w:t>
      </w:r>
      <w:r w:rsidR="00102190">
        <w:rPr>
          <w:rFonts w:asciiTheme="minorEastAsia" w:hAnsiTheme="minorEastAsia" w:hint="eastAsia"/>
          <w:color w:val="000000" w:themeColor="text1"/>
          <w:sz w:val="24"/>
          <w:szCs w:val="24"/>
        </w:rPr>
        <w:t>无线</w:t>
      </w:r>
      <w:r w:rsidR="00CE5F0E">
        <w:rPr>
          <w:rFonts w:asciiTheme="minorEastAsia" w:hAnsiTheme="minorEastAsia" w:hint="eastAsia"/>
          <w:color w:val="000000" w:themeColor="text1"/>
          <w:sz w:val="24"/>
          <w:szCs w:val="24"/>
        </w:rPr>
        <w:t>应用</w:t>
      </w:r>
      <w:r w:rsidR="00102190">
        <w:rPr>
          <w:rFonts w:asciiTheme="minorEastAsia" w:hAnsiTheme="minorEastAsia" w:hint="eastAsia"/>
          <w:color w:val="000000" w:themeColor="text1"/>
          <w:sz w:val="24"/>
          <w:szCs w:val="24"/>
        </w:rPr>
        <w:t>系统。</w:t>
      </w:r>
    </w:p>
    <w:p w:rsidR="001846E4" w:rsidRPr="006964DC" w:rsidRDefault="004C5A00" w:rsidP="00A81947">
      <w:pPr>
        <w:pStyle w:val="2"/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bookmarkStart w:id="3" w:name="_Toc67588545"/>
      <w:r>
        <w:rPr>
          <w:rFonts w:asciiTheme="minorEastAsia" w:eastAsiaTheme="minorEastAsia" w:hAnsiTheme="minorEastAsia" w:hint="eastAsia"/>
          <w:color w:val="000000" w:themeColor="text1"/>
        </w:rPr>
        <w:t>（二）</w:t>
      </w:r>
      <w:r w:rsidR="00AE08D5" w:rsidRPr="006964DC">
        <w:rPr>
          <w:rFonts w:asciiTheme="minorEastAsia" w:eastAsiaTheme="minorEastAsia" w:hAnsiTheme="minorEastAsia" w:hint="eastAsia"/>
          <w:color w:val="000000" w:themeColor="text1"/>
        </w:rPr>
        <w:t>总体设计方案</w:t>
      </w:r>
      <w:bookmarkEnd w:id="3"/>
    </w:p>
    <w:p w:rsidR="00F51602" w:rsidRPr="006624A5" w:rsidRDefault="002B4F01" w:rsidP="006624A5">
      <w:pPr>
        <w:pStyle w:val="3"/>
        <w:spacing w:line="360" w:lineRule="auto"/>
        <w:rPr>
          <w:rFonts w:asciiTheme="minorEastAsia" w:hAnsiTheme="minorEastAsia"/>
          <w:color w:val="000000" w:themeColor="text1"/>
        </w:rPr>
      </w:pPr>
      <w:bookmarkStart w:id="4" w:name="_Toc67588546"/>
      <w:r w:rsidRPr="006964DC">
        <w:rPr>
          <w:rFonts w:asciiTheme="minorEastAsia" w:hAnsiTheme="minorEastAsia" w:hint="eastAsia"/>
          <w:color w:val="000000" w:themeColor="text1"/>
        </w:rPr>
        <w:t>1</w:t>
      </w:r>
      <w:r w:rsidR="004C5A00">
        <w:rPr>
          <w:rFonts w:asciiTheme="minorEastAsia" w:hAnsiTheme="minorEastAsia" w:hint="eastAsia"/>
          <w:color w:val="000000" w:themeColor="text1"/>
        </w:rPr>
        <w:t>、</w:t>
      </w:r>
      <w:r w:rsidR="00AE08D5" w:rsidRPr="006964DC">
        <w:rPr>
          <w:rFonts w:asciiTheme="minorEastAsia" w:hAnsiTheme="minorEastAsia" w:hint="eastAsia"/>
          <w:color w:val="000000" w:themeColor="text1"/>
        </w:rPr>
        <w:t>总体</w:t>
      </w:r>
      <w:r w:rsidR="00C75C44" w:rsidRPr="006964DC">
        <w:rPr>
          <w:rFonts w:asciiTheme="minorEastAsia" w:hAnsiTheme="minorEastAsia" w:hint="eastAsia"/>
          <w:color w:val="000000" w:themeColor="text1"/>
        </w:rPr>
        <w:t>设计</w:t>
      </w:r>
      <w:r w:rsidR="00AE08D5" w:rsidRPr="006964DC">
        <w:rPr>
          <w:rFonts w:asciiTheme="minorEastAsia" w:hAnsiTheme="minorEastAsia" w:hint="eastAsia"/>
          <w:color w:val="000000" w:themeColor="text1"/>
        </w:rPr>
        <w:t>框架</w:t>
      </w:r>
      <w:bookmarkEnd w:id="4"/>
    </w:p>
    <w:p w:rsidR="006624A5" w:rsidRPr="002F63AD" w:rsidRDefault="006624A5" w:rsidP="006624A5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此次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无线AP的部署方案整体分为放装方案，敏分方案两种。两种方案的区别和比较如下</w:t>
      </w:r>
      <w:r w:rsidR="00443FCC">
        <w:rPr>
          <w:rFonts w:asciiTheme="minorEastAsia" w:eastAsiaTheme="minorEastAsia" w:hAnsiTheme="minorEastAsia" w:hint="eastAsia"/>
          <w:color w:val="000000"/>
          <w:sz w:val="24"/>
        </w:rPr>
        <w:t>：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686"/>
        <w:gridCol w:w="4252"/>
      </w:tblGrid>
      <w:tr w:rsidR="006624A5" w:rsidRPr="002F63AD" w:rsidTr="006624A5">
        <w:tc>
          <w:tcPr>
            <w:tcW w:w="1384" w:type="dxa"/>
            <w:shd w:val="clear" w:color="auto" w:fill="548DD4"/>
            <w:vAlign w:val="center"/>
          </w:tcPr>
          <w:p w:rsidR="006624A5" w:rsidRPr="002F63AD" w:rsidRDefault="006624A5" w:rsidP="00FC3401"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bookmarkStart w:id="5" w:name="PL_heal4_TABLE2"/>
            <w:r w:rsidRPr="002F63AD">
              <w:rPr>
                <w:rFonts w:asciiTheme="minorEastAsia" w:hAnsiTheme="minorEastAsia" w:hint="eastAsia"/>
                <w:b/>
                <w:sz w:val="18"/>
                <w:szCs w:val="18"/>
              </w:rPr>
              <w:t>主要特性对比</w:t>
            </w:r>
          </w:p>
        </w:tc>
        <w:tc>
          <w:tcPr>
            <w:tcW w:w="3686" w:type="dxa"/>
            <w:shd w:val="clear" w:color="auto" w:fill="548DD4"/>
            <w:vAlign w:val="center"/>
          </w:tcPr>
          <w:p w:rsidR="006624A5" w:rsidRPr="002F63AD" w:rsidRDefault="006624A5" w:rsidP="00FC3401"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b/>
                <w:sz w:val="18"/>
                <w:szCs w:val="18"/>
              </w:rPr>
              <w:t>室内放装系统</w:t>
            </w:r>
          </w:p>
        </w:tc>
        <w:tc>
          <w:tcPr>
            <w:tcW w:w="4252" w:type="dxa"/>
            <w:shd w:val="clear" w:color="auto" w:fill="548DD4"/>
            <w:vAlign w:val="center"/>
          </w:tcPr>
          <w:p w:rsidR="006624A5" w:rsidRPr="002F63AD" w:rsidRDefault="006624A5" w:rsidP="00FC3401">
            <w:pPr>
              <w:spacing w:line="360" w:lineRule="auto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b/>
                <w:sz w:val="18"/>
                <w:szCs w:val="18"/>
              </w:rPr>
              <w:t>敏分方案系统</w:t>
            </w:r>
          </w:p>
        </w:tc>
      </w:tr>
      <w:tr w:rsidR="006624A5" w:rsidRPr="002F63AD" w:rsidTr="006624A5">
        <w:trPr>
          <w:trHeight w:val="70"/>
        </w:trPr>
        <w:tc>
          <w:tcPr>
            <w:tcW w:w="1384" w:type="dxa"/>
            <w:shd w:val="clear" w:color="auto" w:fill="BFBFBF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b/>
                <w:sz w:val="18"/>
                <w:szCs w:val="18"/>
              </w:rPr>
              <w:t>覆盖效果</w:t>
            </w:r>
          </w:p>
        </w:tc>
        <w:tc>
          <w:tcPr>
            <w:tcW w:w="3686" w:type="dxa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支持2.4G/5G终端接入，部署情况需要根据实际环境与建筑布局等来综合网规评估，病房覆盖效果会受到穿墙等因素影响。</w:t>
            </w:r>
          </w:p>
        </w:tc>
        <w:tc>
          <w:tcPr>
            <w:tcW w:w="4252" w:type="dxa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保证99%以上的信号覆盖率，病房覆盖效果好，移动查房业务不中断</w:t>
            </w:r>
          </w:p>
        </w:tc>
      </w:tr>
      <w:tr w:rsidR="006624A5" w:rsidRPr="002F63AD" w:rsidTr="006624A5">
        <w:tc>
          <w:tcPr>
            <w:tcW w:w="1384" w:type="dxa"/>
            <w:shd w:val="clear" w:color="auto" w:fill="BFBFBF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b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b/>
                <w:sz w:val="18"/>
                <w:szCs w:val="18"/>
              </w:rPr>
              <w:t>每AP最大覆盖房间数量</w:t>
            </w:r>
          </w:p>
        </w:tc>
        <w:tc>
          <w:tcPr>
            <w:tcW w:w="3686" w:type="dxa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需要根据实际客户需求以及部署场景来综合网规评估。通常可覆盖</w:t>
            </w:r>
            <w:r w:rsidRPr="002F63AD">
              <w:rPr>
                <w:rFonts w:asciiTheme="minorEastAsia" w:hAnsiTheme="minorEastAsia"/>
                <w:sz w:val="18"/>
                <w:szCs w:val="18"/>
              </w:rPr>
              <w:t>2</w:t>
            </w: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  <w:r w:rsidRPr="002F63AD">
              <w:rPr>
                <w:rFonts w:asciiTheme="minorEastAsia" w:hAnsiTheme="minorEastAsia"/>
                <w:sz w:val="18"/>
                <w:szCs w:val="18"/>
              </w:rPr>
              <w:t>4</w:t>
            </w: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个房间。</w:t>
            </w:r>
          </w:p>
        </w:tc>
        <w:tc>
          <w:tcPr>
            <w:tcW w:w="4252" w:type="dxa"/>
            <w:vAlign w:val="center"/>
          </w:tcPr>
          <w:p w:rsidR="006624A5" w:rsidRPr="002F63AD" w:rsidRDefault="006624A5" w:rsidP="006624A5">
            <w:pPr>
              <w:rPr>
                <w:rFonts w:asciiTheme="minorEastAsia" w:hAnsiTheme="minorEastAsia"/>
                <w:sz w:val="18"/>
                <w:szCs w:val="18"/>
              </w:rPr>
            </w:pPr>
            <w:r w:rsidRPr="002F63AD">
              <w:rPr>
                <w:rFonts w:asciiTheme="minorEastAsia" w:hAnsiTheme="minorEastAsia" w:hint="eastAsia"/>
                <w:sz w:val="18"/>
                <w:szCs w:val="18"/>
              </w:rPr>
              <w:t>一个中心AP下挂24个RU单元，可以覆盖24个房间</w:t>
            </w:r>
          </w:p>
        </w:tc>
      </w:tr>
      <w:bookmarkEnd w:id="5"/>
    </w:tbl>
    <w:p w:rsidR="00443FCC" w:rsidRDefault="00443FCC" w:rsidP="006624A5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</w:p>
    <w:p w:rsidR="006624A5" w:rsidRPr="002F63AD" w:rsidRDefault="00443FCC" w:rsidP="000666FF">
      <w:pPr>
        <w:pStyle w:val="aa"/>
        <w:spacing w:after="0" w:line="360" w:lineRule="auto"/>
        <w:ind w:firstLine="24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lastRenderedPageBreak/>
        <w:t>（1）</w:t>
      </w:r>
      <w:r w:rsidR="006624A5" w:rsidRPr="002F63AD">
        <w:rPr>
          <w:rFonts w:asciiTheme="minorEastAsia" w:eastAsiaTheme="minorEastAsia" w:hAnsiTheme="minorEastAsia" w:hint="eastAsia"/>
          <w:color w:val="000000"/>
          <w:sz w:val="24"/>
        </w:rPr>
        <w:t>走廊</w:t>
      </w:r>
      <w:r w:rsidR="00656F26">
        <w:rPr>
          <w:rFonts w:asciiTheme="minorEastAsia" w:eastAsiaTheme="minorEastAsia" w:hAnsiTheme="minorEastAsia" w:hint="eastAsia"/>
          <w:color w:val="000000"/>
          <w:sz w:val="24"/>
        </w:rPr>
        <w:t>和公共区域</w:t>
      </w:r>
      <w:r w:rsidR="006624A5" w:rsidRPr="002F63AD">
        <w:rPr>
          <w:rFonts w:asciiTheme="minorEastAsia" w:eastAsiaTheme="minorEastAsia" w:hAnsiTheme="minorEastAsia" w:hint="eastAsia"/>
          <w:color w:val="000000"/>
          <w:sz w:val="24"/>
        </w:rPr>
        <w:t>采用放装方式，AP布放在所规划的安装点，接入交换机放在弱电井内，提供AP的POE供电，同时做接入层汇聚到</w:t>
      </w:r>
      <w:r w:rsidR="006624A5">
        <w:rPr>
          <w:rFonts w:asciiTheme="minorEastAsia" w:eastAsiaTheme="minorEastAsia" w:hAnsiTheme="minorEastAsia" w:hint="eastAsia"/>
          <w:color w:val="000000"/>
          <w:sz w:val="24"/>
        </w:rPr>
        <w:t>中心A</w:t>
      </w:r>
      <w:r w:rsidR="006624A5">
        <w:rPr>
          <w:rFonts w:asciiTheme="minorEastAsia" w:eastAsiaTheme="minorEastAsia" w:hAnsiTheme="minorEastAsia"/>
          <w:color w:val="000000"/>
          <w:sz w:val="24"/>
        </w:rPr>
        <w:t>P</w:t>
      </w:r>
      <w:r w:rsidR="006624A5" w:rsidRPr="002F63AD">
        <w:rPr>
          <w:rFonts w:asciiTheme="minorEastAsia" w:eastAsiaTheme="minorEastAsia" w:hAnsiTheme="minorEastAsia" w:hint="eastAsia"/>
          <w:color w:val="000000"/>
          <w:sz w:val="24"/>
        </w:rPr>
        <w:t>。</w:t>
      </w:r>
    </w:p>
    <w:p w:rsidR="00A86006" w:rsidRPr="006624A5" w:rsidRDefault="00443FCC" w:rsidP="006624A5">
      <w:pPr>
        <w:spacing w:line="360" w:lineRule="auto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>（2）</w:t>
      </w:r>
      <w:r w:rsidRPr="002F63AD">
        <w:rPr>
          <w:rFonts w:asciiTheme="minorEastAsia" w:hAnsiTheme="minorEastAsia" w:cs="Times New Roman" w:hint="eastAsia"/>
          <w:color w:val="000000"/>
          <w:sz w:val="24"/>
          <w:szCs w:val="24"/>
        </w:rPr>
        <w:t>病房/办公室采用敏分方案：在每个楼层的弱电井内或者走廊布放中心</w:t>
      </w:r>
      <w:r>
        <w:rPr>
          <w:rFonts w:asciiTheme="minorEastAsia" w:hAnsiTheme="minorEastAsia" w:cs="Times New Roman" w:hint="eastAsia"/>
          <w:color w:val="000000"/>
          <w:sz w:val="24"/>
          <w:szCs w:val="24"/>
        </w:rPr>
        <w:t>管理A</w:t>
      </w:r>
      <w:r>
        <w:rPr>
          <w:rFonts w:asciiTheme="minorEastAsia" w:hAnsiTheme="minorEastAsia" w:cs="Times New Roman"/>
          <w:color w:val="000000"/>
          <w:sz w:val="24"/>
          <w:szCs w:val="24"/>
        </w:rPr>
        <w:t>P</w:t>
      </w:r>
      <w:r w:rsidRPr="002F63AD">
        <w:rPr>
          <w:rFonts w:asciiTheme="minorEastAsia" w:hAnsiTheme="minorEastAsia" w:cs="Times New Roman" w:hint="eastAsia"/>
          <w:color w:val="000000"/>
          <w:sz w:val="24"/>
          <w:szCs w:val="24"/>
        </w:rPr>
        <w:t>，通过网线，连接</w:t>
      </w:r>
      <w:r>
        <w:rPr>
          <w:rFonts w:asciiTheme="minorEastAsia" w:hAnsiTheme="minorEastAsia" w:cs="Times New Roman" w:hint="eastAsia"/>
          <w:color w:val="000000"/>
          <w:sz w:val="24"/>
          <w:szCs w:val="24"/>
        </w:rPr>
        <w:t>远端信号单元</w:t>
      </w:r>
      <w:r w:rsidRPr="002F63AD">
        <w:rPr>
          <w:rFonts w:asciiTheme="minorEastAsia" w:hAnsiTheme="minorEastAsia" w:cs="Times New Roman" w:hint="eastAsia"/>
          <w:color w:val="000000"/>
          <w:sz w:val="24"/>
          <w:szCs w:val="24"/>
        </w:rPr>
        <w:t>到病房，实现双频覆盖。</w:t>
      </w:r>
    </w:p>
    <w:p w:rsidR="00A86006" w:rsidRPr="006964DC" w:rsidRDefault="00A86006" w:rsidP="00A86006">
      <w:pPr>
        <w:pStyle w:val="3"/>
        <w:spacing w:line="360" w:lineRule="auto"/>
        <w:rPr>
          <w:rFonts w:asciiTheme="minorEastAsia" w:hAnsiTheme="minorEastAsia"/>
          <w:color w:val="000000" w:themeColor="text1"/>
        </w:rPr>
      </w:pPr>
      <w:bookmarkStart w:id="6" w:name="_Toc67588547"/>
      <w:r w:rsidRPr="006964DC">
        <w:rPr>
          <w:rFonts w:asciiTheme="minorEastAsia" w:hAnsiTheme="minorEastAsia" w:hint="eastAsia"/>
          <w:color w:val="000000" w:themeColor="text1"/>
        </w:rPr>
        <w:t>2</w:t>
      </w:r>
      <w:r w:rsidR="004C5A00">
        <w:rPr>
          <w:rFonts w:asciiTheme="minorEastAsia" w:hAnsiTheme="minorEastAsia" w:hint="eastAsia"/>
          <w:color w:val="000000" w:themeColor="text1"/>
        </w:rPr>
        <w:t>、</w:t>
      </w:r>
      <w:r w:rsidRPr="006964DC">
        <w:rPr>
          <w:rFonts w:asciiTheme="minorEastAsia" w:hAnsiTheme="minorEastAsia" w:hint="eastAsia"/>
          <w:color w:val="000000" w:themeColor="text1"/>
        </w:rPr>
        <w:t>系统架构示意图</w:t>
      </w:r>
      <w:bookmarkEnd w:id="6"/>
    </w:p>
    <w:p w:rsidR="003723BB" w:rsidRPr="006964DC" w:rsidRDefault="00211AE5" w:rsidP="00211AE5">
      <w:pPr>
        <w:widowControl/>
        <w:jc w:val="center"/>
        <w:rPr>
          <w:rFonts w:asciiTheme="minorEastAsia" w:hAnsiTheme="minorEastAsia"/>
          <w:b/>
          <w:bCs/>
          <w:color w:val="000000" w:themeColor="text1"/>
          <w:sz w:val="32"/>
          <w:szCs w:val="32"/>
        </w:rPr>
      </w:pPr>
      <w:r>
        <w:object w:dxaOrig="13802" w:dyaOrig="81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.35pt;height:244.15pt" o:ole="">
            <v:imagedata r:id="rId8" o:title=""/>
          </v:shape>
          <o:OLEObject Type="Embed" ProgID="Visio.Drawing.15" ShapeID="_x0000_i1025" DrawAspect="Content" ObjectID="_1694195999" r:id="rId9"/>
        </w:object>
      </w:r>
    </w:p>
    <w:p w:rsidR="00727649" w:rsidRDefault="00821C1E" w:rsidP="007545B1">
      <w:pPr>
        <w:pStyle w:val="3"/>
        <w:spacing w:line="360" w:lineRule="auto"/>
        <w:rPr>
          <w:rFonts w:asciiTheme="minorEastAsia" w:hAnsiTheme="minorEastAsia"/>
          <w:color w:val="000000" w:themeColor="text1"/>
        </w:rPr>
      </w:pPr>
      <w:bookmarkStart w:id="7" w:name="_Toc67588549"/>
      <w:r>
        <w:rPr>
          <w:rFonts w:asciiTheme="minorEastAsia" w:hAnsiTheme="minorEastAsia"/>
          <w:color w:val="000000" w:themeColor="text1"/>
        </w:rPr>
        <w:t>3</w:t>
      </w:r>
      <w:r w:rsidR="004C5A00">
        <w:rPr>
          <w:rFonts w:asciiTheme="minorEastAsia" w:hAnsiTheme="minorEastAsia" w:hint="eastAsia"/>
          <w:color w:val="000000" w:themeColor="text1"/>
        </w:rPr>
        <w:t>、</w:t>
      </w:r>
      <w:r w:rsidR="002B4F01" w:rsidRPr="006964DC">
        <w:rPr>
          <w:rFonts w:asciiTheme="minorEastAsia" w:hAnsiTheme="minorEastAsia" w:hint="eastAsia"/>
          <w:color w:val="000000" w:themeColor="text1"/>
        </w:rPr>
        <w:t>主要功能</w:t>
      </w:r>
      <w:r>
        <w:rPr>
          <w:rFonts w:asciiTheme="minorEastAsia" w:hAnsiTheme="minorEastAsia" w:hint="eastAsia"/>
          <w:color w:val="000000" w:themeColor="text1"/>
        </w:rPr>
        <w:t>实现</w:t>
      </w:r>
      <w:r w:rsidR="002B4F01" w:rsidRPr="006964DC">
        <w:rPr>
          <w:rFonts w:asciiTheme="minorEastAsia" w:hAnsiTheme="minorEastAsia" w:hint="eastAsia"/>
          <w:color w:val="000000" w:themeColor="text1"/>
        </w:rPr>
        <w:t>描述</w:t>
      </w:r>
      <w:bookmarkEnd w:id="7"/>
    </w:p>
    <w:p w:rsidR="00903FDE" w:rsidRPr="002F63AD" w:rsidRDefault="00903FDE" w:rsidP="00433E1F">
      <w:pPr>
        <w:pStyle w:val="aa"/>
        <w:spacing w:after="0" w:line="360" w:lineRule="auto"/>
        <w:ind w:firstLineChars="0" w:firstLine="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无线网络</w:t>
      </w:r>
      <w:r w:rsidR="00433E1F">
        <w:rPr>
          <w:rFonts w:asciiTheme="minorEastAsia" w:eastAsiaTheme="minorEastAsia" w:hAnsiTheme="minorEastAsia" w:hint="eastAsia"/>
          <w:color w:val="000000"/>
          <w:sz w:val="24"/>
        </w:rPr>
        <w:t>功能实现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主要集中在以下几方面：</w:t>
      </w:r>
    </w:p>
    <w:p w:rsidR="00903FDE" w:rsidRPr="002F63AD" w:rsidRDefault="00903FDE" w:rsidP="004C5A00">
      <w:pPr>
        <w:pStyle w:val="aa"/>
        <w:autoSpaceDE w:val="0"/>
        <w:autoSpaceDN w:val="0"/>
        <w:adjustRightInd w:val="0"/>
        <w:spacing w:after="0" w:line="360" w:lineRule="auto"/>
        <w:ind w:firstLineChars="196" w:firstLine="472"/>
        <w:rPr>
          <w:rFonts w:asciiTheme="minorEastAsia" w:eastAsiaTheme="minorEastAsia" w:hAnsiTheme="minorEastAsia"/>
          <w:b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移动查房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医生查房的过程中，需要随时调取患者的诊疗记录或病史等信息，并根据患者当时的具体病情随时下医嘱。无线网络的应用，可以使医生通过随身</w:t>
      </w:r>
      <w:r w:rsidRPr="002F63AD">
        <w:rPr>
          <w:rFonts w:asciiTheme="minorEastAsia" w:eastAsiaTheme="minorEastAsia" w:hAnsiTheme="minorEastAsia"/>
          <w:color w:val="000000"/>
          <w:sz w:val="24"/>
        </w:rPr>
        <w:t>携带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的</w:t>
      </w:r>
      <w:r w:rsidRPr="002F63AD">
        <w:rPr>
          <w:rFonts w:asciiTheme="minorEastAsia" w:eastAsiaTheme="minorEastAsia" w:hAnsiTheme="minorEastAsia"/>
          <w:color w:val="000000"/>
          <w:sz w:val="24"/>
        </w:rPr>
        <w:t>平板电脑或PDA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，</w:t>
      </w:r>
      <w:r w:rsidRPr="002F63AD">
        <w:rPr>
          <w:rFonts w:asciiTheme="minorEastAsia" w:eastAsiaTheme="minorEastAsia" w:hAnsiTheme="minorEastAsia"/>
          <w:color w:val="000000"/>
          <w:sz w:val="24"/>
        </w:rPr>
        <w:t>随时查看病人病历、检验、化验报告单、影像图等，把HIS、PACS等信息系统“延伸到床边”，医生在病人床边即可采集病情、开出医嘱，以及实现医护人员之间的便捷沟通，信息同步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；</w:t>
      </w:r>
      <w:r w:rsidRPr="002F63AD">
        <w:rPr>
          <w:rFonts w:asciiTheme="minorEastAsia" w:eastAsiaTheme="minorEastAsia" w:hAnsiTheme="minorEastAsia"/>
          <w:color w:val="000000"/>
          <w:sz w:val="24"/>
        </w:rPr>
        <w:t xml:space="preserve"> 给医生工作带来便利的同时，也保证了医嘱和病历的准确性、实时性，让患者享受到更满意的健康服务；</w:t>
      </w:r>
    </w:p>
    <w:p w:rsidR="00903FDE" w:rsidRPr="002F63AD" w:rsidRDefault="00903FDE" w:rsidP="004C5A00">
      <w:pPr>
        <w:pStyle w:val="aa"/>
        <w:autoSpaceDE w:val="0"/>
        <w:autoSpaceDN w:val="0"/>
        <w:adjustRightInd w:val="0"/>
        <w:spacing w:after="0" w:line="360" w:lineRule="auto"/>
        <w:ind w:firstLineChars="196" w:firstLine="472"/>
        <w:rPr>
          <w:rFonts w:asciiTheme="minorEastAsia" w:eastAsiaTheme="minorEastAsia" w:hAnsiTheme="minorEastAsia"/>
          <w:b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无线护理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患者从就诊到得到治疗通常需要经过3个步骤：医生检查患者得出初步诊断后开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lastRenderedPageBreak/>
        <w:t>具医嘱，护士将医嘱转抄到输液袋或治疗卡上并准备执行，护士实施治疗方案。这3个环节的每一步都至关重要。</w:t>
      </w:r>
    </w:p>
    <w:p w:rsidR="004C5A00" w:rsidRDefault="00903FDE" w:rsidP="004C5A00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随着无线网络技术、用户身份识别技术与医用推车、小型电脑、PDA的结合，能够实现方便的移动护理，对医嘱执行过程中的每一步进行实时检查和确认，切实提高医疗质量和医护效率。</w:t>
      </w:r>
    </w:p>
    <w:p w:rsidR="00903FDE" w:rsidRPr="00433E1F" w:rsidRDefault="00903FDE" w:rsidP="004C5A00">
      <w:pPr>
        <w:pStyle w:val="aa"/>
        <w:spacing w:after="0" w:line="360" w:lineRule="auto"/>
        <w:ind w:firstLineChars="200" w:firstLine="482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资产管理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医疗设备不仅是开展医疗、教学、科研的必备条件，而且是提高医疗质量的物资基础和先决条件。一般医疗单位的医疗设备约占医院固定资产的1/2，而经济效益约占门诊和住院病人资金收入的2/3，也是医院产生医疗信息的主要来源。基于WLAN技术和射频技术（RFID），</w:t>
      </w:r>
      <w:r w:rsidRPr="002F63AD">
        <w:rPr>
          <w:rFonts w:asciiTheme="minorEastAsia" w:eastAsiaTheme="minorEastAsia" w:hAnsiTheme="minorEastAsia"/>
          <w:color w:val="000000"/>
          <w:sz w:val="24"/>
        </w:rPr>
        <w:t>不仅可以实现贵重资产的精确定位、实时跟踪，同时可实现移动性的资产出入库、资产盘点等功能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。</w:t>
      </w:r>
    </w:p>
    <w:p w:rsidR="00903FDE" w:rsidRPr="002F63AD" w:rsidRDefault="00903FDE" w:rsidP="004C5A00">
      <w:pPr>
        <w:pStyle w:val="aa"/>
        <w:autoSpaceDE w:val="0"/>
        <w:autoSpaceDN w:val="0"/>
        <w:adjustRightInd w:val="0"/>
        <w:spacing w:after="0" w:line="360" w:lineRule="auto"/>
        <w:ind w:firstLineChars="196" w:firstLine="472"/>
        <w:rPr>
          <w:rFonts w:asciiTheme="minorEastAsia" w:eastAsiaTheme="minorEastAsia" w:hAnsiTheme="minorEastAsia"/>
          <w:b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特殊病人管理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特殊人群管理包括母婴管理，精神病人、突发病患者、残疾病人等特殊人群管理；这类群体不具备自我管理能力，需要医疗单位给予更加完善、细致的照顾。结合WLAN技术和射频识别技术，可以实现实时位置信息查询、紧急情况告警、医院特殊重地管理、安全范围界定等，提高医院管理水平。</w:t>
      </w:r>
    </w:p>
    <w:p w:rsidR="00903FDE" w:rsidRPr="002F63AD" w:rsidRDefault="00903FDE" w:rsidP="004C5A00">
      <w:pPr>
        <w:pStyle w:val="aa"/>
        <w:autoSpaceDE w:val="0"/>
        <w:autoSpaceDN w:val="0"/>
        <w:adjustRightInd w:val="0"/>
        <w:spacing w:after="0" w:line="360" w:lineRule="auto"/>
        <w:ind w:firstLineChars="196" w:firstLine="472"/>
        <w:rPr>
          <w:rFonts w:asciiTheme="minorEastAsia" w:eastAsiaTheme="minorEastAsia" w:hAnsiTheme="minorEastAsia"/>
          <w:b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无线输液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/>
          <w:color w:val="000000"/>
          <w:sz w:val="24"/>
        </w:rPr>
        <w:t>门诊输液工作量大，业务繁忙琐碎，一旦出现差错，有可能危及病人生命安全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；基于WLAN技术的无线输液管理系统可以解决在门诊场地有限、人员流动性大的场合病人输液难题。</w:t>
      </w:r>
      <w:r w:rsidRPr="002F63AD">
        <w:rPr>
          <w:rFonts w:asciiTheme="minorEastAsia" w:eastAsiaTheme="minorEastAsia" w:hAnsiTheme="minorEastAsia"/>
          <w:color w:val="000000"/>
          <w:sz w:val="24"/>
        </w:rPr>
        <w:t>输液信息电子化，结合“病人腕带”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、具备扫描功能的无线PDA</w:t>
      </w:r>
      <w:r w:rsidRPr="002F63AD">
        <w:rPr>
          <w:rFonts w:asciiTheme="minorEastAsia" w:eastAsiaTheme="minorEastAsia" w:hAnsiTheme="minorEastAsia"/>
          <w:color w:val="000000"/>
          <w:sz w:val="24"/>
        </w:rPr>
        <w:t>，实现病人从入院、治疗到出院全过程的身份确定，并在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取药、配药、输液等</w:t>
      </w:r>
      <w:r w:rsidRPr="002F63AD">
        <w:rPr>
          <w:rFonts w:asciiTheme="minorEastAsia" w:eastAsiaTheme="minorEastAsia" w:hAnsiTheme="minorEastAsia"/>
          <w:color w:val="000000"/>
          <w:sz w:val="24"/>
        </w:rPr>
        <w:t>各个环节利用电子条码对病人、药物严格进行验证匹配，</w:t>
      </w:r>
      <w:r w:rsidRPr="002F63AD">
        <w:rPr>
          <w:rFonts w:asciiTheme="minorEastAsia" w:eastAsiaTheme="minorEastAsia" w:hAnsiTheme="minorEastAsia" w:hint="eastAsia"/>
          <w:color w:val="000000"/>
          <w:sz w:val="24"/>
        </w:rPr>
        <w:t>医护人员一目了然，</w:t>
      </w:r>
      <w:r w:rsidRPr="002F63AD">
        <w:rPr>
          <w:rFonts w:asciiTheme="minorEastAsia" w:eastAsiaTheme="minorEastAsia" w:hAnsiTheme="minorEastAsia"/>
          <w:color w:val="000000"/>
          <w:sz w:val="24"/>
        </w:rPr>
        <w:t>最大程度上保证病人服药及治疗的安全，降低医疗差错发生率。</w:t>
      </w:r>
    </w:p>
    <w:p w:rsidR="00903FDE" w:rsidRPr="002F63AD" w:rsidRDefault="00903FDE" w:rsidP="004C5A00">
      <w:pPr>
        <w:pStyle w:val="aa"/>
        <w:autoSpaceDE w:val="0"/>
        <w:autoSpaceDN w:val="0"/>
        <w:adjustRightInd w:val="0"/>
        <w:spacing w:after="0" w:line="360" w:lineRule="auto"/>
        <w:ind w:firstLineChars="196" w:firstLine="472"/>
        <w:rPr>
          <w:rFonts w:asciiTheme="minorEastAsia" w:eastAsiaTheme="minorEastAsia" w:hAnsiTheme="minorEastAsia"/>
          <w:b/>
          <w:sz w:val="24"/>
        </w:rPr>
      </w:pPr>
      <w:r w:rsidRPr="002F63AD">
        <w:rPr>
          <w:rFonts w:asciiTheme="minorEastAsia" w:eastAsiaTheme="minorEastAsia" w:hAnsiTheme="minorEastAsia" w:hint="eastAsia"/>
          <w:b/>
          <w:sz w:val="24"/>
        </w:rPr>
        <w:t>方便患者就诊</w:t>
      </w:r>
    </w:p>
    <w:p w:rsidR="00903FDE" w:rsidRPr="002F63AD" w:rsidRDefault="00903FDE" w:rsidP="00903FDE">
      <w:pPr>
        <w:pStyle w:val="aa"/>
        <w:spacing w:after="0" w:line="360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2F63AD">
        <w:rPr>
          <w:rFonts w:asciiTheme="minorEastAsia" w:eastAsiaTheme="minorEastAsia" w:hAnsiTheme="minorEastAsia" w:hint="eastAsia"/>
          <w:color w:val="000000"/>
          <w:sz w:val="24"/>
        </w:rPr>
        <w:t>门诊排队、就医环境差是目前医院普遍存在的问题，减少就诊等待时间，提高诊治效率成为当务之急。无线网络部署后，医生可以通过平板电脑或者PDA，将接诊或等待的患者数量信息实施传送到前台分诊人员处，方便分诊人员及时调配资源；同时在公共局域开放的无线网络，可以提供给病人上网，并推送医院电子地图和推送就诊指导信息，缓解病人情绪，提升患者满意度。</w:t>
      </w:r>
    </w:p>
    <w:p w:rsidR="00903FDE" w:rsidRPr="00903FDE" w:rsidRDefault="00903FDE" w:rsidP="00903FDE"/>
    <w:p w:rsidR="00316A98" w:rsidRPr="004C5A00" w:rsidRDefault="00316A98" w:rsidP="004C5A00">
      <w:pPr>
        <w:widowControl/>
        <w:jc w:val="left"/>
        <w:rPr>
          <w:rFonts w:asciiTheme="minorEastAsia" w:hAnsiTheme="minorEastAsia"/>
          <w:b/>
          <w:color w:val="000000" w:themeColor="text1"/>
          <w:sz w:val="32"/>
          <w:szCs w:val="32"/>
        </w:rPr>
      </w:pPr>
      <w:r>
        <w:rPr>
          <w:rFonts w:asciiTheme="minorEastAsia" w:hAnsiTheme="minorEastAsia"/>
          <w:color w:val="000000" w:themeColor="text1"/>
          <w:sz w:val="24"/>
        </w:rPr>
        <w:br w:type="page"/>
      </w:r>
      <w:r w:rsidR="004C5A00" w:rsidRPr="004C5A00">
        <w:rPr>
          <w:rFonts w:asciiTheme="minorEastAsia" w:hAnsiTheme="minorEastAsia" w:hint="eastAsia"/>
          <w:b/>
          <w:color w:val="000000" w:themeColor="text1"/>
          <w:sz w:val="32"/>
          <w:szCs w:val="32"/>
        </w:rPr>
        <w:lastRenderedPageBreak/>
        <w:t>三</w:t>
      </w:r>
      <w:r w:rsidRPr="004C5A00">
        <w:rPr>
          <w:rFonts w:asciiTheme="minorEastAsia" w:hAnsiTheme="minorEastAsia" w:hint="eastAsia"/>
          <w:b/>
          <w:color w:val="000000" w:themeColor="text1"/>
          <w:sz w:val="32"/>
          <w:szCs w:val="32"/>
        </w:rPr>
        <w:t>．</w:t>
      </w:r>
      <w:r w:rsidR="006C23CF" w:rsidRPr="004C5A00">
        <w:rPr>
          <w:rFonts w:asciiTheme="minorEastAsia" w:hAnsiTheme="minorEastAsia" w:hint="eastAsia"/>
          <w:b/>
          <w:color w:val="000000" w:themeColor="text1"/>
          <w:sz w:val="32"/>
          <w:szCs w:val="32"/>
        </w:rPr>
        <w:t>建设需求</w:t>
      </w:r>
    </w:p>
    <w:tbl>
      <w:tblPr>
        <w:tblStyle w:val="af"/>
        <w:tblW w:w="0" w:type="auto"/>
        <w:tblInd w:w="-318" w:type="dxa"/>
        <w:tblLook w:val="04A0"/>
      </w:tblPr>
      <w:tblGrid>
        <w:gridCol w:w="710"/>
        <w:gridCol w:w="1701"/>
        <w:gridCol w:w="5386"/>
        <w:gridCol w:w="851"/>
        <w:gridCol w:w="843"/>
      </w:tblGrid>
      <w:tr w:rsidR="006C23CF" w:rsidTr="005C53C6">
        <w:tc>
          <w:tcPr>
            <w:tcW w:w="710" w:type="dxa"/>
            <w:vAlign w:val="center"/>
          </w:tcPr>
          <w:p w:rsidR="006C23CF" w:rsidRDefault="006C23CF" w:rsidP="005E1CC1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序号</w:t>
            </w:r>
          </w:p>
        </w:tc>
        <w:tc>
          <w:tcPr>
            <w:tcW w:w="1701" w:type="dxa"/>
            <w:vAlign w:val="center"/>
          </w:tcPr>
          <w:p w:rsidR="006C23CF" w:rsidRDefault="005E1CC1" w:rsidP="005E1CC1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设备名称</w:t>
            </w:r>
          </w:p>
        </w:tc>
        <w:tc>
          <w:tcPr>
            <w:tcW w:w="5386" w:type="dxa"/>
            <w:vAlign w:val="center"/>
          </w:tcPr>
          <w:p w:rsidR="006C23CF" w:rsidRDefault="005E1CC1" w:rsidP="005E1CC1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参数及相关要求</w:t>
            </w:r>
          </w:p>
        </w:tc>
        <w:tc>
          <w:tcPr>
            <w:tcW w:w="851" w:type="dxa"/>
            <w:vAlign w:val="center"/>
          </w:tcPr>
          <w:p w:rsidR="006C23CF" w:rsidRDefault="005E1CC1" w:rsidP="005E1CC1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单位</w:t>
            </w:r>
          </w:p>
        </w:tc>
        <w:tc>
          <w:tcPr>
            <w:tcW w:w="843" w:type="dxa"/>
            <w:vAlign w:val="center"/>
          </w:tcPr>
          <w:p w:rsidR="006C23CF" w:rsidRDefault="005E1CC1" w:rsidP="005E1CC1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数量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核心交换机</w:t>
            </w:r>
          </w:p>
        </w:tc>
        <w:tc>
          <w:tcPr>
            <w:tcW w:w="5386" w:type="dxa"/>
            <w:vAlign w:val="center"/>
          </w:tcPr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1.★设备性能：交换容量≥76Tbps（官网或彩页有大小值以最小值为准），包转发率≥8600Mpps（官网或彩页有大小值以最小值为准）；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2.★主控引擎≥2，整机业务板槽位数≥6；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2.★为了适应机柜并排部署，采用机箱（包括业务板卡区）后出风风道设计(提供设备散热气流流向截图)，为保证设备散热效果和可靠性，要求设备支持模块化风扇框，可热插拔，独立风扇框数≥2(提供设备截图证明</w:t>
            </w:r>
            <w:r w:rsidR="00262310">
              <w:rPr>
                <w:rFonts w:ascii="宋体" w:eastAsia="宋体" w:hAnsi="宋体" w:hint="eastAsia"/>
                <w:color w:val="000000" w:themeColor="text1"/>
                <w:szCs w:val="21"/>
              </w:rPr>
              <w:t>材料</w:t>
            </w: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)；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3.支持并实配独立的硬件监控模块，控制平面和监控平面物理槽位分离，支持1+1备份，能集中监控板卡、风扇、电源、环境，调节能耗；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4.为了简化管理，支持纵向虚拟化技术，支持把交换机和AP虚拟为一台设备，支持两层子节点，且子节点接入交换机支持堆叠；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5.支持静态路由、RIP、RIPng、OSPF、OSPFv3、BGP、BGP4+、ISIS、ISISv6，支持路由协议多实例，支持GR for OSPF/IS-IS/BGP；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6.支持IPv6过渡技术，IPv4/IPv6双栈、6over4隧道、4 over6隧道，支持IPv6 DHCP SERVER, IPv6 DHCP Relay, DHCP Snooping，支持IPv6 Souce Guard；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7.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支持采用真实业务流对网络质量随时逐点检测，快速定位链路，线卡等故障；（提供第三方检测报告封面及功能说明页</w:t>
            </w:r>
            <w:r w:rsidR="00262310">
              <w:rPr>
                <w:rFonts w:ascii="宋体" w:eastAsia="宋体" w:hAnsi="宋体" w:hint="eastAsia"/>
                <w:color w:val="000000" w:themeColor="text1"/>
                <w:szCs w:val="21"/>
              </w:rPr>
              <w:t>资料</w:t>
            </w: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）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8.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支持硬件BFD，3.3ms稳定均匀发包检测，提高设备的可靠性；（提供官网截图及官网链接）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9.支持SNMP V1/V2/V3、Telnet、RMON、SSHV2，支持WEB网管；</w:t>
            </w:r>
          </w:p>
          <w:p w:rsidR="00AC78B9" w:rsidRPr="00AC78B9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10.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支持交换机基于UCL用户组方式，用户组内的用户，不论用户在何处登录，获得任何IP地址，用户都拥有相同的访问权限；（提供第三方检测报告封面及功能说明页）</w:t>
            </w:r>
          </w:p>
          <w:p w:rsidR="005E1CC1" w:rsidRDefault="00AC78B9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11.实配双主控，双电源，万兆以太网光口≥24个，千兆以太网光口≥24个，WLAN无线接入控制器AP资源授权≥80个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；</w:t>
            </w:r>
          </w:p>
          <w:p w:rsidR="003B22CF" w:rsidRPr="005E1CC1" w:rsidRDefault="003B22CF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2.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提供工信部入网证书复印件。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台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2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中心AP</w:t>
            </w:r>
          </w:p>
        </w:tc>
        <w:tc>
          <w:tcPr>
            <w:tcW w:w="5386" w:type="dxa"/>
            <w:vAlign w:val="center"/>
          </w:tcPr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1.★AP下挂射频模块接口数≥24个，可以通过交换机扩展接入的射频模块数，最大支持接入射频模块数≥48个；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2.★支持千兆下行电口≥24个，≥4个10G上行光接口满足802.3af/at标准，单端口支持30W POE供电；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3.★支持胖AP模式，不需要部署AC，可以中心AP上直接配置，由中心AP管理连接的远端射频模块，提供官网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链接证明；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4.仅需要一个管理AP license，可有效节约用户投资；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5.支持冗余电源；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6.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支持USB口，可用于传输配置文件和升级文件等（提供证明材料）；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7.支持MAC认证、Portal认证、802.1X认证、WAPI认证、PSK认证模式 ，并可支持MAC + Portal混合认证，胖AP模式支持内置微信认证；</w:t>
            </w:r>
          </w:p>
          <w:p w:rsidR="003B22CF" w:rsidRPr="005E1CC1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8.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支持AP本地转发模式下的应用识别，能识别语音和视频业务流，帮助实现精细化QoS管理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lastRenderedPageBreak/>
              <w:t>台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18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3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POE交换机</w:t>
            </w:r>
          </w:p>
        </w:tc>
        <w:tc>
          <w:tcPr>
            <w:tcW w:w="5386" w:type="dxa"/>
            <w:vAlign w:val="center"/>
          </w:tcPr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1.★交换容量≥430Gbps，包转发率≥140Mpps；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2.★千兆以太网端口≥48个，万兆SFP+端口≥4个，支持交流电源；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3.★支持802.3atPOE+供电，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4.支持RIP、RIPng、OSPF、OSPFv3路由协议；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5.支持纵向虚拟化，作为纵向子节点零配置即插即用；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6.支持本地管理和云盒两种方式，可以通过云管理平台对交换机进行云端配置、监控、巡检等，减少部署和运维的投入，降低网络的OPEX;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7.支持Telemetry技术，配合网络分析组件对网络进行智能分析，精准展现网络实时状态；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8.支持基于Python语言的开放可编程系统，快速实现功能创新，智能化运维；</w:t>
            </w:r>
          </w:p>
          <w:p w:rsidR="005E1CC1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9.支持SNMP v1/v2/v3、Telnet、RMON、SSH，支持通过命令行、Web、中文图形化配置软件等方式进行配置和管理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；</w:t>
            </w:r>
          </w:p>
          <w:p w:rsidR="003B22CF" w:rsidRPr="005E1CC1" w:rsidRDefault="003B22CF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1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0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. 提供工信部入网证书复印件。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台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18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远端单元</w:t>
            </w:r>
          </w:p>
        </w:tc>
        <w:tc>
          <w:tcPr>
            <w:tcW w:w="5386" w:type="dxa"/>
            <w:vAlign w:val="center"/>
          </w:tcPr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1. ★支持IEEE 802.11ax标准，兼容支持IEEE 802.11a/b/g/n/ac/ac Wave 2标准。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2. ★支持2.4GHz和5GHz双射频同时工作，支持MU-MIMO；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3.★整机空间流≥4，最高速率≥1.7Gbps；（提供官网链接及截图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证明资料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）；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4. 上行接口支持≥1个10/100/1000M自适应以太网接口,下行接口支持≥4个10/100/1000M自适应以太网接口，支持2个RJ45直通口，用来做透传，对接网线或电话线；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5. 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支持支持蓝牙串口远距无线运维；（提供官网链接及截图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证明资料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）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6. 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>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支持AP本地转发时，应用识别和QoS分类，针对业界常用的Skype、QQ、微信等应用，能显著提升语音类实时应用质量；（提供官网链接及截图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证明资料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）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7.支持频谱分析功能；（提供官网链接及截图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证明资料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）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8.支持云管理模式；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9.支持CAPWAP数据通道的DTLS硬件加密；</w:t>
            </w:r>
          </w:p>
          <w:p w:rsidR="005E1CC1" w:rsidRPr="005E1CC1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10.内置智能天线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lastRenderedPageBreak/>
              <w:t>台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864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lastRenderedPageBreak/>
              <w:t>5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放装AP</w:t>
            </w:r>
          </w:p>
        </w:tc>
        <w:tc>
          <w:tcPr>
            <w:tcW w:w="5386" w:type="dxa"/>
            <w:vAlign w:val="center"/>
          </w:tcPr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1.★支持IEEE 802.11ax标准，兼容支持IEEE 802.11a/b/g/n/ac/ac Wave 2标准；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2.★支持2.4GHz和5GHz双射频同时工作，支持MU-MIMO；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3.★总空间流数≥4，整机速率≥1.7Gbps，支持GE电≥1个；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3.内置蓝牙5.0，可实现蓝牙终端精确定位；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4.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支持蓝牙串口远距无线运维；（提供官网链接和截图</w:t>
            </w:r>
            <w:r w:rsidR="003B22CF">
              <w:rPr>
                <w:rFonts w:ascii="宋体" w:eastAsia="宋体" w:hAnsi="宋体" w:hint="eastAsia"/>
                <w:color w:val="000000" w:themeColor="text1"/>
                <w:szCs w:val="21"/>
              </w:rPr>
              <w:t>证明资料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）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5.支持射频自动调优功能，实时智能管理射频资源；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6.</w:t>
            </w:r>
            <w:r w:rsidR="00EA5F05" w:rsidRPr="00AC78B9">
              <w:rPr>
                <w:rFonts w:ascii="宋体" w:eastAsia="宋体" w:hAnsi="宋体" w:hint="eastAsia"/>
                <w:color w:val="000000" w:themeColor="text1"/>
                <w:szCs w:val="21"/>
              </w:rPr>
              <w:t xml:space="preserve"> ★</w:t>
            </w: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支持AP本地转发（又称直接转发）时，应用识别和QOS分类，针对业界常用的Skypes、QQ、微信等应用，能显著提升语音质量；</w:t>
            </w:r>
          </w:p>
          <w:p w:rsidR="001301E6" w:rsidRPr="001301E6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7.支持AP热补丁功能，保障设备在运行过程中加载，不影响业务；</w:t>
            </w:r>
          </w:p>
          <w:p w:rsidR="005E1CC1" w:rsidRPr="005E1CC1" w:rsidRDefault="001301E6" w:rsidP="001301E6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1301E6">
              <w:rPr>
                <w:rFonts w:ascii="宋体" w:eastAsia="宋体" w:hAnsi="宋体" w:hint="eastAsia"/>
                <w:color w:val="000000" w:themeColor="text1"/>
                <w:szCs w:val="21"/>
              </w:rPr>
              <w:t>8.支持频谱分析功能，对蓝牙、微波炉、无绳电话、无线影音等干扰源进行识别；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台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108</w:t>
            </w:r>
          </w:p>
        </w:tc>
      </w:tr>
      <w:tr w:rsidR="005E1CC1" w:rsidTr="005C53C6">
        <w:tc>
          <w:tcPr>
            <w:tcW w:w="710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万兆多模光模块</w:t>
            </w:r>
          </w:p>
        </w:tc>
        <w:tc>
          <w:tcPr>
            <w:tcW w:w="5386" w:type="dxa"/>
            <w:vAlign w:val="center"/>
          </w:tcPr>
          <w:p w:rsidR="005E1CC1" w:rsidRPr="005E1CC1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光模块-SFP+-10G-多模模块(850nm,0.3km,LC)</w:t>
            </w:r>
          </w:p>
        </w:tc>
        <w:tc>
          <w:tcPr>
            <w:tcW w:w="851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个</w:t>
            </w:r>
          </w:p>
        </w:tc>
        <w:tc>
          <w:tcPr>
            <w:tcW w:w="843" w:type="dxa"/>
            <w:vAlign w:val="center"/>
          </w:tcPr>
          <w:p w:rsidR="005E1CC1" w:rsidRPr="005E1CC1" w:rsidRDefault="005E1CC1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5E1CC1">
              <w:rPr>
                <w:rFonts w:ascii="宋体" w:eastAsia="宋体" w:hAnsi="宋体" w:cs="Arial" w:hint="eastAsia"/>
                <w:szCs w:val="21"/>
              </w:rPr>
              <w:t>108</w:t>
            </w:r>
          </w:p>
        </w:tc>
      </w:tr>
      <w:tr w:rsidR="00D11915" w:rsidTr="005C53C6">
        <w:tc>
          <w:tcPr>
            <w:tcW w:w="710" w:type="dxa"/>
            <w:vAlign w:val="center"/>
          </w:tcPr>
          <w:p w:rsidR="00D11915" w:rsidRPr="005E1CC1" w:rsidRDefault="00D11915" w:rsidP="00AC78B9">
            <w:pPr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:rsidR="00D11915" w:rsidRPr="005E1CC1" w:rsidRDefault="00D11915" w:rsidP="00AC78B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D11915">
              <w:rPr>
                <w:rFonts w:ascii="宋体" w:eastAsia="宋体" w:hAnsi="宋体" w:cs="Arial" w:hint="eastAsia"/>
                <w:szCs w:val="21"/>
              </w:rPr>
              <w:t>综合布线</w:t>
            </w:r>
          </w:p>
        </w:tc>
        <w:tc>
          <w:tcPr>
            <w:tcW w:w="5386" w:type="dxa"/>
            <w:vAlign w:val="center"/>
          </w:tcPr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千兆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6</w:t>
            </w: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类非屏蔽网线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（材质要求：</w:t>
            </w: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纯铜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）；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6类2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4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口配线架；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1U机架式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金属理线架；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千兆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6</w:t>
            </w: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类非屏蔽网线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网络跳线（0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.5m/1M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）；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多模双芯LC-LC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光纤跳线（3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M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）；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6类水晶头；</w:t>
            </w:r>
          </w:p>
          <w:p w:rsid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PVC20mm管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材</w:t>
            </w:r>
            <w:r w:rsidRPr="00D11915">
              <w:rPr>
                <w:rFonts w:ascii="宋体" w:eastAsia="宋体" w:hAnsi="宋体" w:hint="eastAsia"/>
                <w:color w:val="000000" w:themeColor="text1"/>
                <w:szCs w:val="21"/>
              </w:rPr>
              <w:t>、含直接、弯头等辅材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；</w:t>
            </w:r>
          </w:p>
          <w:p w:rsidR="00D11915" w:rsidRPr="00D11915" w:rsidRDefault="00D11915" w:rsidP="00AC78B9">
            <w:pPr>
              <w:jc w:val="left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集成施工</w:t>
            </w:r>
          </w:p>
        </w:tc>
        <w:tc>
          <w:tcPr>
            <w:tcW w:w="851" w:type="dxa"/>
            <w:vAlign w:val="center"/>
          </w:tcPr>
          <w:p w:rsidR="00D11915" w:rsidRPr="005E1CC1" w:rsidRDefault="00D11915" w:rsidP="00AC78B9">
            <w:pPr>
              <w:jc w:val="center"/>
              <w:rPr>
                <w:rFonts w:ascii="宋体" w:eastAsia="宋体" w:hAnsi="宋体" w:cs="Arial"/>
                <w:szCs w:val="21"/>
              </w:rPr>
            </w:pPr>
            <w:r>
              <w:rPr>
                <w:rFonts w:ascii="宋体" w:eastAsia="宋体" w:hAnsi="宋体" w:cs="Arial" w:hint="eastAsia"/>
                <w:szCs w:val="21"/>
              </w:rPr>
              <w:t>项</w:t>
            </w:r>
          </w:p>
        </w:tc>
        <w:tc>
          <w:tcPr>
            <w:tcW w:w="843" w:type="dxa"/>
            <w:vAlign w:val="center"/>
          </w:tcPr>
          <w:p w:rsidR="00D11915" w:rsidRPr="005E1CC1" w:rsidRDefault="00D11915" w:rsidP="00AC78B9">
            <w:pPr>
              <w:jc w:val="center"/>
              <w:rPr>
                <w:rFonts w:ascii="宋体" w:eastAsia="宋体" w:hAnsi="宋体" w:cs="Arial"/>
                <w:szCs w:val="21"/>
              </w:rPr>
            </w:pPr>
            <w:r>
              <w:rPr>
                <w:rFonts w:ascii="宋体" w:eastAsia="宋体" w:hAnsi="宋体" w:cs="Arial" w:hint="eastAsia"/>
                <w:szCs w:val="21"/>
              </w:rPr>
              <w:t>1</w:t>
            </w:r>
          </w:p>
        </w:tc>
      </w:tr>
    </w:tbl>
    <w:p w:rsidR="006C23CF" w:rsidRDefault="006C23CF">
      <w:pPr>
        <w:widowControl/>
        <w:jc w:val="left"/>
        <w:rPr>
          <w:rFonts w:asciiTheme="minorEastAsia" w:hAnsiTheme="minorEastAsia"/>
          <w:color w:val="000000" w:themeColor="text1"/>
          <w:sz w:val="24"/>
        </w:rPr>
      </w:pPr>
    </w:p>
    <w:sectPr w:rsidR="006C23CF" w:rsidSect="00EC644F">
      <w:footerReference w:type="default" r:id="rId10"/>
      <w:pgSz w:w="11906" w:h="16838"/>
      <w:pgMar w:top="1440" w:right="1418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03A" w:rsidRDefault="0076203A" w:rsidP="00AE08D5">
      <w:r>
        <w:separator/>
      </w:r>
    </w:p>
  </w:endnote>
  <w:endnote w:type="continuationSeparator" w:id="1">
    <w:p w:rsidR="0076203A" w:rsidRDefault="0076203A" w:rsidP="00AE0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9895"/>
      <w:docPartObj>
        <w:docPartGallery w:val="Page Numbers (Bottom of Page)"/>
        <w:docPartUnique/>
      </w:docPartObj>
    </w:sdtPr>
    <w:sdtContent>
      <w:p w:rsidR="00CA7C94" w:rsidRDefault="00A433DA" w:rsidP="008C018E">
        <w:pPr>
          <w:pStyle w:val="a4"/>
          <w:jc w:val="center"/>
        </w:pPr>
        <w:r w:rsidRPr="00A433DA">
          <w:fldChar w:fldCharType="begin"/>
        </w:r>
        <w:r w:rsidR="00CA7C94">
          <w:instrText xml:space="preserve"> PAGE   \* MERGEFORMAT </w:instrText>
        </w:r>
        <w:r w:rsidRPr="00A433DA">
          <w:fldChar w:fldCharType="separate"/>
        </w:r>
        <w:r w:rsidR="008D3FA6" w:rsidRPr="008D3FA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03A" w:rsidRDefault="0076203A" w:rsidP="00AE08D5">
      <w:r>
        <w:separator/>
      </w:r>
    </w:p>
  </w:footnote>
  <w:footnote w:type="continuationSeparator" w:id="1">
    <w:p w:rsidR="0076203A" w:rsidRDefault="0076203A" w:rsidP="00AE08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94999"/>
    <w:multiLevelType w:val="hybridMultilevel"/>
    <w:tmpl w:val="4F3E6B02"/>
    <w:lvl w:ilvl="0" w:tplc="04090001">
      <w:start w:val="1"/>
      <w:numFmt w:val="bullet"/>
      <w:lvlText w:val="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1">
    <w:nsid w:val="0905324A"/>
    <w:multiLevelType w:val="hybridMultilevel"/>
    <w:tmpl w:val="01545CB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ED36947"/>
    <w:multiLevelType w:val="multilevel"/>
    <w:tmpl w:val="0ED36947"/>
    <w:lvl w:ilvl="0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24" w:hanging="420"/>
      </w:pPr>
    </w:lvl>
    <w:lvl w:ilvl="2">
      <w:start w:val="1"/>
      <w:numFmt w:val="lowerRoman"/>
      <w:lvlText w:val="%3."/>
      <w:lvlJc w:val="right"/>
      <w:pPr>
        <w:ind w:left="1544" w:hanging="420"/>
      </w:pPr>
    </w:lvl>
    <w:lvl w:ilvl="3">
      <w:start w:val="1"/>
      <w:numFmt w:val="decimal"/>
      <w:lvlText w:val="%4."/>
      <w:lvlJc w:val="left"/>
      <w:pPr>
        <w:ind w:left="1964" w:hanging="420"/>
      </w:pPr>
    </w:lvl>
    <w:lvl w:ilvl="4">
      <w:start w:val="1"/>
      <w:numFmt w:val="lowerLetter"/>
      <w:lvlText w:val="%5)"/>
      <w:lvlJc w:val="left"/>
      <w:pPr>
        <w:ind w:left="2384" w:hanging="420"/>
      </w:pPr>
    </w:lvl>
    <w:lvl w:ilvl="5">
      <w:start w:val="1"/>
      <w:numFmt w:val="lowerRoman"/>
      <w:lvlText w:val="%6."/>
      <w:lvlJc w:val="right"/>
      <w:pPr>
        <w:ind w:left="2804" w:hanging="420"/>
      </w:pPr>
    </w:lvl>
    <w:lvl w:ilvl="6">
      <w:start w:val="1"/>
      <w:numFmt w:val="decimal"/>
      <w:lvlText w:val="%7."/>
      <w:lvlJc w:val="left"/>
      <w:pPr>
        <w:ind w:left="3224" w:hanging="420"/>
      </w:pPr>
    </w:lvl>
    <w:lvl w:ilvl="7">
      <w:start w:val="1"/>
      <w:numFmt w:val="lowerLetter"/>
      <w:lvlText w:val="%8)"/>
      <w:lvlJc w:val="left"/>
      <w:pPr>
        <w:ind w:left="3644" w:hanging="420"/>
      </w:pPr>
    </w:lvl>
    <w:lvl w:ilvl="8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18594595"/>
    <w:multiLevelType w:val="hybridMultilevel"/>
    <w:tmpl w:val="460EF3A2"/>
    <w:lvl w:ilvl="0" w:tplc="7CF66F3A">
      <w:start w:val="1"/>
      <w:numFmt w:val="decimal"/>
      <w:lvlText w:val="2.%1.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D9E7EDE"/>
    <w:multiLevelType w:val="hybridMultilevel"/>
    <w:tmpl w:val="D8C6D0CA"/>
    <w:lvl w:ilvl="0" w:tplc="7084EB2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E5E2F72"/>
    <w:multiLevelType w:val="hybridMultilevel"/>
    <w:tmpl w:val="A1A85448"/>
    <w:lvl w:ilvl="0" w:tplc="E53CD700">
      <w:start w:val="1"/>
      <w:numFmt w:val="decimal"/>
      <w:lvlText w:val="3.%1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6">
    <w:nsid w:val="1F250815"/>
    <w:multiLevelType w:val="hybridMultilevel"/>
    <w:tmpl w:val="403A5F1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5C10A6E"/>
    <w:multiLevelType w:val="hybridMultilevel"/>
    <w:tmpl w:val="C46AD34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>
    <w:nsid w:val="276577A4"/>
    <w:multiLevelType w:val="hybridMultilevel"/>
    <w:tmpl w:val="5E4C0096"/>
    <w:lvl w:ilvl="0" w:tplc="77E2BD0E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2A7C0BC9"/>
    <w:multiLevelType w:val="hybridMultilevel"/>
    <w:tmpl w:val="2CA4D462"/>
    <w:lvl w:ilvl="0" w:tplc="5D1675F2">
      <w:start w:val="3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2A8857A6"/>
    <w:multiLevelType w:val="hybridMultilevel"/>
    <w:tmpl w:val="9B9E8C9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ADA240C"/>
    <w:multiLevelType w:val="hybridMultilevel"/>
    <w:tmpl w:val="A1E0B0DC"/>
    <w:lvl w:ilvl="0" w:tplc="D0D03C9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338E3E4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6F262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EB2DD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BDAF12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18069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E850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6DCB4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AC442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D211557"/>
    <w:multiLevelType w:val="hybridMultilevel"/>
    <w:tmpl w:val="B48A807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E385326"/>
    <w:multiLevelType w:val="hybridMultilevel"/>
    <w:tmpl w:val="2C04FEF2"/>
    <w:lvl w:ilvl="0" w:tplc="7AB0576C">
      <w:start w:val="1"/>
      <w:numFmt w:val="decimal"/>
      <w:lvlText w:val="1.4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0003508"/>
    <w:multiLevelType w:val="hybridMultilevel"/>
    <w:tmpl w:val="DBE8E904"/>
    <w:lvl w:ilvl="0" w:tplc="0388F3B8">
      <w:start w:val="1"/>
      <w:numFmt w:val="decimal"/>
      <w:lvlText w:val="1.%1"/>
      <w:lvlJc w:val="left"/>
      <w:pPr>
        <w:ind w:left="420" w:hanging="420"/>
      </w:pPr>
      <w:rPr>
        <w:rFonts w:hint="default"/>
      </w:rPr>
    </w:lvl>
    <w:lvl w:ilvl="1" w:tplc="C3A2CCBC">
      <w:start w:val="1"/>
      <w:numFmt w:val="decimal"/>
      <w:lvlText w:val="1.%2"/>
      <w:lvlJc w:val="left"/>
      <w:pPr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3895691"/>
    <w:multiLevelType w:val="hybridMultilevel"/>
    <w:tmpl w:val="22103F72"/>
    <w:lvl w:ilvl="0" w:tplc="1B2CECB0">
      <w:start w:val="1"/>
      <w:numFmt w:val="decimal"/>
      <w:lvlText w:val="4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5C46270"/>
    <w:multiLevelType w:val="hybridMultilevel"/>
    <w:tmpl w:val="69B6E462"/>
    <w:lvl w:ilvl="0" w:tplc="C7DCC104">
      <w:start w:val="1"/>
      <w:numFmt w:val="decimal"/>
      <w:lvlText w:val="5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C165FF5"/>
    <w:multiLevelType w:val="hybridMultilevel"/>
    <w:tmpl w:val="014AEA78"/>
    <w:lvl w:ilvl="0" w:tplc="1B2CECB0">
      <w:start w:val="1"/>
      <w:numFmt w:val="decimal"/>
      <w:lvlText w:val="4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CF70C13"/>
    <w:multiLevelType w:val="hybridMultilevel"/>
    <w:tmpl w:val="DCBA84F8"/>
    <w:lvl w:ilvl="0" w:tplc="D83637E4">
      <w:start w:val="1"/>
      <w:numFmt w:val="decimal"/>
      <w:lvlText w:val="1.%1"/>
      <w:lvlJc w:val="left"/>
      <w:pPr>
        <w:ind w:left="84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DC272B0"/>
    <w:multiLevelType w:val="hybridMultilevel"/>
    <w:tmpl w:val="8A30ECEC"/>
    <w:lvl w:ilvl="0" w:tplc="0E6A3A3C">
      <w:start w:val="1"/>
      <w:numFmt w:val="decimal"/>
      <w:lvlText w:val="2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A2E12EF"/>
    <w:multiLevelType w:val="hybridMultilevel"/>
    <w:tmpl w:val="1618DE8A"/>
    <w:lvl w:ilvl="0" w:tplc="E3FE42A4">
      <w:start w:val="1"/>
      <w:numFmt w:val="decimal"/>
      <w:lvlText w:val="4.1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D1023D1"/>
    <w:multiLevelType w:val="hybridMultilevel"/>
    <w:tmpl w:val="75A4A532"/>
    <w:lvl w:ilvl="0" w:tplc="A476DB50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2CBA55B0" w:tentative="1">
      <w:start w:val="1"/>
      <w:numFmt w:val="lowerLetter"/>
      <w:lvlText w:val="%2)"/>
      <w:lvlJc w:val="left"/>
      <w:pPr>
        <w:ind w:left="840" w:hanging="420"/>
      </w:pPr>
    </w:lvl>
    <w:lvl w:ilvl="2" w:tplc="A78ADC72" w:tentative="1">
      <w:start w:val="1"/>
      <w:numFmt w:val="lowerRoman"/>
      <w:lvlText w:val="%3."/>
      <w:lvlJc w:val="right"/>
      <w:pPr>
        <w:ind w:left="1260" w:hanging="420"/>
      </w:pPr>
    </w:lvl>
    <w:lvl w:ilvl="3" w:tplc="AC46671E" w:tentative="1">
      <w:start w:val="1"/>
      <w:numFmt w:val="decimal"/>
      <w:lvlText w:val="%4."/>
      <w:lvlJc w:val="left"/>
      <w:pPr>
        <w:ind w:left="1680" w:hanging="420"/>
      </w:pPr>
    </w:lvl>
    <w:lvl w:ilvl="4" w:tplc="58922C90" w:tentative="1">
      <w:start w:val="1"/>
      <w:numFmt w:val="lowerLetter"/>
      <w:lvlText w:val="%5)"/>
      <w:lvlJc w:val="left"/>
      <w:pPr>
        <w:ind w:left="2100" w:hanging="420"/>
      </w:pPr>
    </w:lvl>
    <w:lvl w:ilvl="5" w:tplc="1E2AA400" w:tentative="1">
      <w:start w:val="1"/>
      <w:numFmt w:val="lowerRoman"/>
      <w:lvlText w:val="%6."/>
      <w:lvlJc w:val="right"/>
      <w:pPr>
        <w:ind w:left="2520" w:hanging="420"/>
      </w:pPr>
    </w:lvl>
    <w:lvl w:ilvl="6" w:tplc="033423B4" w:tentative="1">
      <w:start w:val="1"/>
      <w:numFmt w:val="decimal"/>
      <w:lvlText w:val="%7."/>
      <w:lvlJc w:val="left"/>
      <w:pPr>
        <w:ind w:left="2940" w:hanging="420"/>
      </w:pPr>
    </w:lvl>
    <w:lvl w:ilvl="7" w:tplc="1A3E3A1A" w:tentative="1">
      <w:start w:val="1"/>
      <w:numFmt w:val="lowerLetter"/>
      <w:lvlText w:val="%8)"/>
      <w:lvlJc w:val="left"/>
      <w:pPr>
        <w:ind w:left="3360" w:hanging="420"/>
      </w:pPr>
    </w:lvl>
    <w:lvl w:ilvl="8" w:tplc="4EAEC96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5074456"/>
    <w:multiLevelType w:val="hybridMultilevel"/>
    <w:tmpl w:val="CE8C823A"/>
    <w:lvl w:ilvl="0" w:tplc="5F28F7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338E3E4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6F262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EB2DD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BDAF12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18069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E850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6DCB44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AC442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55B66405"/>
    <w:multiLevelType w:val="hybridMultilevel"/>
    <w:tmpl w:val="B6685E50"/>
    <w:lvl w:ilvl="0" w:tplc="D6AAB73C">
      <w:start w:val="1"/>
      <w:numFmt w:val="decimal"/>
      <w:lvlText w:val="2.3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86E2EE6"/>
    <w:multiLevelType w:val="hybridMultilevel"/>
    <w:tmpl w:val="CBA88B7C"/>
    <w:lvl w:ilvl="0" w:tplc="C3A2CCBC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34A577A"/>
    <w:multiLevelType w:val="hybridMultilevel"/>
    <w:tmpl w:val="CABC3864"/>
    <w:lvl w:ilvl="0" w:tplc="0409000F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42E758D"/>
    <w:multiLevelType w:val="hybridMultilevel"/>
    <w:tmpl w:val="9774AC92"/>
    <w:lvl w:ilvl="0" w:tplc="8A16DFB4">
      <w:start w:val="1"/>
      <w:numFmt w:val="decimal"/>
      <w:lvlText w:val="4.3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4C51FB0"/>
    <w:multiLevelType w:val="hybridMultilevel"/>
    <w:tmpl w:val="B14EAD52"/>
    <w:lvl w:ilvl="0" w:tplc="04090015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68E019C1"/>
    <w:multiLevelType w:val="hybridMultilevel"/>
    <w:tmpl w:val="7C5C5606"/>
    <w:lvl w:ilvl="0" w:tplc="E72E8F76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10B2D17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91E1F3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868D16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483EA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06679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BE673B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83048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1C8F43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691764F6"/>
    <w:multiLevelType w:val="hybridMultilevel"/>
    <w:tmpl w:val="D59E9DCE"/>
    <w:lvl w:ilvl="0" w:tplc="D2AA81B0">
      <w:start w:val="1"/>
      <w:numFmt w:val="decimal"/>
      <w:lvlText w:val="1.4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9861AAA"/>
    <w:multiLevelType w:val="multilevel"/>
    <w:tmpl w:val="69861AAA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6EA46765"/>
    <w:multiLevelType w:val="hybridMultilevel"/>
    <w:tmpl w:val="116CE03E"/>
    <w:lvl w:ilvl="0" w:tplc="6ADE4818">
      <w:start w:val="1"/>
      <w:numFmt w:val="decimal"/>
      <w:lvlText w:val="1.4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3A70DFC"/>
    <w:multiLevelType w:val="hybridMultilevel"/>
    <w:tmpl w:val="59E075D0"/>
    <w:lvl w:ilvl="0" w:tplc="24B0C1A4">
      <w:start w:val="1"/>
      <w:numFmt w:val="decimal"/>
      <w:lvlText w:val="3.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3FC6242"/>
    <w:multiLevelType w:val="multilevel"/>
    <w:tmpl w:val="9E3E2F5C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．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%1.%2．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．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．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．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．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．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．%3.%4.%5.%6.%7.%8.%9."/>
      <w:lvlJc w:val="left"/>
      <w:pPr>
        <w:ind w:left="2880" w:hanging="2880"/>
      </w:pPr>
      <w:rPr>
        <w:rFonts w:hint="default"/>
      </w:rPr>
    </w:lvl>
  </w:abstractNum>
  <w:abstractNum w:abstractNumId="34">
    <w:nsid w:val="760C7870"/>
    <w:multiLevelType w:val="multilevel"/>
    <w:tmpl w:val="760C787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2"/>
  </w:num>
  <w:num w:numId="2">
    <w:abstractNumId w:val="15"/>
  </w:num>
  <w:num w:numId="3">
    <w:abstractNumId w:val="14"/>
  </w:num>
  <w:num w:numId="4">
    <w:abstractNumId w:val="33"/>
  </w:num>
  <w:num w:numId="5">
    <w:abstractNumId w:val="18"/>
  </w:num>
  <w:num w:numId="6">
    <w:abstractNumId w:val="24"/>
  </w:num>
  <w:num w:numId="7">
    <w:abstractNumId w:val="31"/>
  </w:num>
  <w:num w:numId="8">
    <w:abstractNumId w:val="29"/>
  </w:num>
  <w:num w:numId="9">
    <w:abstractNumId w:val="13"/>
  </w:num>
  <w:num w:numId="10">
    <w:abstractNumId w:val="12"/>
  </w:num>
  <w:num w:numId="11">
    <w:abstractNumId w:val="11"/>
  </w:num>
  <w:num w:numId="12">
    <w:abstractNumId w:val="25"/>
  </w:num>
  <w:num w:numId="13">
    <w:abstractNumId w:val="21"/>
  </w:num>
  <w:num w:numId="14">
    <w:abstractNumId w:val="9"/>
  </w:num>
  <w:num w:numId="15">
    <w:abstractNumId w:val="2"/>
  </w:num>
  <w:num w:numId="16">
    <w:abstractNumId w:val="4"/>
  </w:num>
  <w:num w:numId="17">
    <w:abstractNumId w:val="6"/>
  </w:num>
  <w:num w:numId="18">
    <w:abstractNumId w:val="10"/>
  </w:num>
  <w:num w:numId="19">
    <w:abstractNumId w:val="5"/>
  </w:num>
  <w:num w:numId="20">
    <w:abstractNumId w:val="19"/>
  </w:num>
  <w:num w:numId="21">
    <w:abstractNumId w:val="23"/>
  </w:num>
  <w:num w:numId="22">
    <w:abstractNumId w:val="3"/>
  </w:num>
  <w:num w:numId="23">
    <w:abstractNumId w:val="20"/>
  </w:num>
  <w:num w:numId="24">
    <w:abstractNumId w:val="17"/>
  </w:num>
  <w:num w:numId="25">
    <w:abstractNumId w:val="26"/>
  </w:num>
  <w:num w:numId="26">
    <w:abstractNumId w:val="27"/>
  </w:num>
  <w:num w:numId="27">
    <w:abstractNumId w:val="16"/>
  </w:num>
  <w:num w:numId="28">
    <w:abstractNumId w:val="8"/>
  </w:num>
  <w:num w:numId="29">
    <w:abstractNumId w:val="1"/>
  </w:num>
  <w:num w:numId="30">
    <w:abstractNumId w:val="28"/>
  </w:num>
  <w:num w:numId="31">
    <w:abstractNumId w:val="22"/>
  </w:num>
  <w:num w:numId="32">
    <w:abstractNumId w:val="34"/>
  </w:num>
  <w:num w:numId="33">
    <w:abstractNumId w:val="0"/>
  </w:num>
  <w:num w:numId="34">
    <w:abstractNumId w:val="30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08D5"/>
    <w:rsid w:val="00001573"/>
    <w:rsid w:val="00006D3F"/>
    <w:rsid w:val="000144C6"/>
    <w:rsid w:val="00021ED9"/>
    <w:rsid w:val="0002461F"/>
    <w:rsid w:val="0002615A"/>
    <w:rsid w:val="00030554"/>
    <w:rsid w:val="0003643B"/>
    <w:rsid w:val="0005276A"/>
    <w:rsid w:val="0006204E"/>
    <w:rsid w:val="00063F90"/>
    <w:rsid w:val="000666FF"/>
    <w:rsid w:val="00071CFA"/>
    <w:rsid w:val="00075B1D"/>
    <w:rsid w:val="00092C5A"/>
    <w:rsid w:val="00093171"/>
    <w:rsid w:val="000A2323"/>
    <w:rsid w:val="000B0D12"/>
    <w:rsid w:val="000C2B01"/>
    <w:rsid w:val="00100E92"/>
    <w:rsid w:val="00102190"/>
    <w:rsid w:val="00106C3A"/>
    <w:rsid w:val="001301E6"/>
    <w:rsid w:val="0013050C"/>
    <w:rsid w:val="00132021"/>
    <w:rsid w:val="00132DE8"/>
    <w:rsid w:val="00142B1C"/>
    <w:rsid w:val="001447ED"/>
    <w:rsid w:val="00155731"/>
    <w:rsid w:val="00161FC4"/>
    <w:rsid w:val="0017211D"/>
    <w:rsid w:val="0017483E"/>
    <w:rsid w:val="00180730"/>
    <w:rsid w:val="001838C4"/>
    <w:rsid w:val="001846E4"/>
    <w:rsid w:val="00185AC0"/>
    <w:rsid w:val="001877E9"/>
    <w:rsid w:val="0018793B"/>
    <w:rsid w:val="0019131D"/>
    <w:rsid w:val="00192514"/>
    <w:rsid w:val="00193257"/>
    <w:rsid w:val="00193E27"/>
    <w:rsid w:val="00196C3A"/>
    <w:rsid w:val="001C1DBD"/>
    <w:rsid w:val="001E1A57"/>
    <w:rsid w:val="001E2178"/>
    <w:rsid w:val="001F61FB"/>
    <w:rsid w:val="002022BE"/>
    <w:rsid w:val="002028BB"/>
    <w:rsid w:val="00204BD5"/>
    <w:rsid w:val="00211AE5"/>
    <w:rsid w:val="002214E8"/>
    <w:rsid w:val="00231C85"/>
    <w:rsid w:val="002528A2"/>
    <w:rsid w:val="00262310"/>
    <w:rsid w:val="00264E59"/>
    <w:rsid w:val="00281BFA"/>
    <w:rsid w:val="002857AA"/>
    <w:rsid w:val="002A64EB"/>
    <w:rsid w:val="002B4F01"/>
    <w:rsid w:val="002B59DB"/>
    <w:rsid w:val="002C5AD9"/>
    <w:rsid w:val="002C6B37"/>
    <w:rsid w:val="002C76F9"/>
    <w:rsid w:val="002D0012"/>
    <w:rsid w:val="002E1FAB"/>
    <w:rsid w:val="002E6862"/>
    <w:rsid w:val="002E6D18"/>
    <w:rsid w:val="002F39F1"/>
    <w:rsid w:val="002F5EDA"/>
    <w:rsid w:val="00302CA1"/>
    <w:rsid w:val="00304E19"/>
    <w:rsid w:val="0031223E"/>
    <w:rsid w:val="00316A98"/>
    <w:rsid w:val="00317F15"/>
    <w:rsid w:val="00323492"/>
    <w:rsid w:val="003304BE"/>
    <w:rsid w:val="00340EB7"/>
    <w:rsid w:val="003411EA"/>
    <w:rsid w:val="00344734"/>
    <w:rsid w:val="00357BFB"/>
    <w:rsid w:val="00366C43"/>
    <w:rsid w:val="003723BB"/>
    <w:rsid w:val="00375796"/>
    <w:rsid w:val="00384D2F"/>
    <w:rsid w:val="003A3EAB"/>
    <w:rsid w:val="003B22CF"/>
    <w:rsid w:val="003B73DA"/>
    <w:rsid w:val="003C7801"/>
    <w:rsid w:val="003D19CC"/>
    <w:rsid w:val="003D40E7"/>
    <w:rsid w:val="00412164"/>
    <w:rsid w:val="00413743"/>
    <w:rsid w:val="00422869"/>
    <w:rsid w:val="004234A9"/>
    <w:rsid w:val="00432536"/>
    <w:rsid w:val="00433E1F"/>
    <w:rsid w:val="00441E46"/>
    <w:rsid w:val="004425FD"/>
    <w:rsid w:val="00443FCC"/>
    <w:rsid w:val="004467FF"/>
    <w:rsid w:val="00454D4C"/>
    <w:rsid w:val="00457A73"/>
    <w:rsid w:val="004605D8"/>
    <w:rsid w:val="00465EE1"/>
    <w:rsid w:val="00466171"/>
    <w:rsid w:val="00474CC7"/>
    <w:rsid w:val="0047659D"/>
    <w:rsid w:val="00482BBE"/>
    <w:rsid w:val="00483080"/>
    <w:rsid w:val="00491F53"/>
    <w:rsid w:val="004A242A"/>
    <w:rsid w:val="004B6069"/>
    <w:rsid w:val="004C5A00"/>
    <w:rsid w:val="004C7474"/>
    <w:rsid w:val="004E18ED"/>
    <w:rsid w:val="004E3CF0"/>
    <w:rsid w:val="00507EE6"/>
    <w:rsid w:val="005139E9"/>
    <w:rsid w:val="0052715A"/>
    <w:rsid w:val="00540D61"/>
    <w:rsid w:val="005422EA"/>
    <w:rsid w:val="00553A6A"/>
    <w:rsid w:val="0057170E"/>
    <w:rsid w:val="0057207F"/>
    <w:rsid w:val="0058163E"/>
    <w:rsid w:val="00597C9C"/>
    <w:rsid w:val="005A2A32"/>
    <w:rsid w:val="005B68F7"/>
    <w:rsid w:val="005B7D3C"/>
    <w:rsid w:val="005C53C6"/>
    <w:rsid w:val="005D3399"/>
    <w:rsid w:val="005E1CC1"/>
    <w:rsid w:val="00604F8A"/>
    <w:rsid w:val="00615198"/>
    <w:rsid w:val="006257BB"/>
    <w:rsid w:val="00630B9B"/>
    <w:rsid w:val="00632D81"/>
    <w:rsid w:val="0064371B"/>
    <w:rsid w:val="006513FB"/>
    <w:rsid w:val="00655171"/>
    <w:rsid w:val="0065530B"/>
    <w:rsid w:val="00656F26"/>
    <w:rsid w:val="006611A6"/>
    <w:rsid w:val="006624A5"/>
    <w:rsid w:val="0067345B"/>
    <w:rsid w:val="00686C3A"/>
    <w:rsid w:val="00694328"/>
    <w:rsid w:val="006964DC"/>
    <w:rsid w:val="00696E16"/>
    <w:rsid w:val="00697E13"/>
    <w:rsid w:val="006A139B"/>
    <w:rsid w:val="006B05F2"/>
    <w:rsid w:val="006B1847"/>
    <w:rsid w:val="006B7D88"/>
    <w:rsid w:val="006C0BA3"/>
    <w:rsid w:val="006C23CF"/>
    <w:rsid w:val="006C26E9"/>
    <w:rsid w:val="006C49AF"/>
    <w:rsid w:val="006D1098"/>
    <w:rsid w:val="006E1361"/>
    <w:rsid w:val="006E53DF"/>
    <w:rsid w:val="006F0EB7"/>
    <w:rsid w:val="006F4E51"/>
    <w:rsid w:val="00720D7E"/>
    <w:rsid w:val="00722EF4"/>
    <w:rsid w:val="00726D0F"/>
    <w:rsid w:val="00727649"/>
    <w:rsid w:val="0073386C"/>
    <w:rsid w:val="007505EB"/>
    <w:rsid w:val="007517B1"/>
    <w:rsid w:val="007545B1"/>
    <w:rsid w:val="007605AB"/>
    <w:rsid w:val="0076203A"/>
    <w:rsid w:val="00764B95"/>
    <w:rsid w:val="00766BB0"/>
    <w:rsid w:val="00776066"/>
    <w:rsid w:val="007A49DB"/>
    <w:rsid w:val="007B364B"/>
    <w:rsid w:val="007C2DE7"/>
    <w:rsid w:val="007C3824"/>
    <w:rsid w:val="007C51AF"/>
    <w:rsid w:val="007C57B1"/>
    <w:rsid w:val="007F1D3D"/>
    <w:rsid w:val="007F1EBC"/>
    <w:rsid w:val="007F7F55"/>
    <w:rsid w:val="00806F6B"/>
    <w:rsid w:val="00811C14"/>
    <w:rsid w:val="00811FBE"/>
    <w:rsid w:val="008155FE"/>
    <w:rsid w:val="00821C1E"/>
    <w:rsid w:val="00873255"/>
    <w:rsid w:val="00873594"/>
    <w:rsid w:val="00874763"/>
    <w:rsid w:val="008763FC"/>
    <w:rsid w:val="0087754E"/>
    <w:rsid w:val="0088047F"/>
    <w:rsid w:val="008858F0"/>
    <w:rsid w:val="00887BBD"/>
    <w:rsid w:val="008911E4"/>
    <w:rsid w:val="00895B8A"/>
    <w:rsid w:val="00896C76"/>
    <w:rsid w:val="008A17B9"/>
    <w:rsid w:val="008A496C"/>
    <w:rsid w:val="008B045A"/>
    <w:rsid w:val="008B2AAC"/>
    <w:rsid w:val="008B6A62"/>
    <w:rsid w:val="008C018E"/>
    <w:rsid w:val="008D0233"/>
    <w:rsid w:val="008D06E1"/>
    <w:rsid w:val="008D3FA6"/>
    <w:rsid w:val="008D68EE"/>
    <w:rsid w:val="008F1449"/>
    <w:rsid w:val="00903FDE"/>
    <w:rsid w:val="0090778E"/>
    <w:rsid w:val="00907EC8"/>
    <w:rsid w:val="009118E1"/>
    <w:rsid w:val="00920DD4"/>
    <w:rsid w:val="00920DF7"/>
    <w:rsid w:val="0092317B"/>
    <w:rsid w:val="009358EF"/>
    <w:rsid w:val="00945233"/>
    <w:rsid w:val="00950788"/>
    <w:rsid w:val="0095383F"/>
    <w:rsid w:val="00954DE9"/>
    <w:rsid w:val="009814CD"/>
    <w:rsid w:val="00990C3E"/>
    <w:rsid w:val="00993D48"/>
    <w:rsid w:val="00996F2A"/>
    <w:rsid w:val="009A0560"/>
    <w:rsid w:val="009A5765"/>
    <w:rsid w:val="009B15A4"/>
    <w:rsid w:val="009B5BDE"/>
    <w:rsid w:val="009C5A5A"/>
    <w:rsid w:val="009D49C6"/>
    <w:rsid w:val="009D5B04"/>
    <w:rsid w:val="009F7A6A"/>
    <w:rsid w:val="00A024AC"/>
    <w:rsid w:val="00A02DEF"/>
    <w:rsid w:val="00A234F9"/>
    <w:rsid w:val="00A365D4"/>
    <w:rsid w:val="00A3742E"/>
    <w:rsid w:val="00A433DA"/>
    <w:rsid w:val="00A66380"/>
    <w:rsid w:val="00A81947"/>
    <w:rsid w:val="00A86006"/>
    <w:rsid w:val="00A96B7D"/>
    <w:rsid w:val="00A97A2C"/>
    <w:rsid w:val="00AA0188"/>
    <w:rsid w:val="00AA381A"/>
    <w:rsid w:val="00AB11B1"/>
    <w:rsid w:val="00AB6F80"/>
    <w:rsid w:val="00AC0380"/>
    <w:rsid w:val="00AC1263"/>
    <w:rsid w:val="00AC78B9"/>
    <w:rsid w:val="00AD4A5A"/>
    <w:rsid w:val="00AD71D1"/>
    <w:rsid w:val="00AE08D5"/>
    <w:rsid w:val="00AF1802"/>
    <w:rsid w:val="00AF640A"/>
    <w:rsid w:val="00B079E4"/>
    <w:rsid w:val="00B213AC"/>
    <w:rsid w:val="00B24090"/>
    <w:rsid w:val="00B369E8"/>
    <w:rsid w:val="00B37248"/>
    <w:rsid w:val="00B42687"/>
    <w:rsid w:val="00B46985"/>
    <w:rsid w:val="00B542FA"/>
    <w:rsid w:val="00B56D4C"/>
    <w:rsid w:val="00B855C4"/>
    <w:rsid w:val="00B86D9E"/>
    <w:rsid w:val="00BA7592"/>
    <w:rsid w:val="00BB224B"/>
    <w:rsid w:val="00BB6144"/>
    <w:rsid w:val="00BC4C40"/>
    <w:rsid w:val="00BC7BC2"/>
    <w:rsid w:val="00BD58AB"/>
    <w:rsid w:val="00BD6098"/>
    <w:rsid w:val="00BE1831"/>
    <w:rsid w:val="00C04175"/>
    <w:rsid w:val="00C04A4E"/>
    <w:rsid w:val="00C10CF1"/>
    <w:rsid w:val="00C2630E"/>
    <w:rsid w:val="00C378A9"/>
    <w:rsid w:val="00C563F2"/>
    <w:rsid w:val="00C715E6"/>
    <w:rsid w:val="00C75C44"/>
    <w:rsid w:val="00C93E94"/>
    <w:rsid w:val="00C96FEB"/>
    <w:rsid w:val="00CA0CF8"/>
    <w:rsid w:val="00CA1475"/>
    <w:rsid w:val="00CA4802"/>
    <w:rsid w:val="00CA7C94"/>
    <w:rsid w:val="00CB300F"/>
    <w:rsid w:val="00CB452D"/>
    <w:rsid w:val="00CB5B1D"/>
    <w:rsid w:val="00CC7607"/>
    <w:rsid w:val="00CE3560"/>
    <w:rsid w:val="00CE5F0E"/>
    <w:rsid w:val="00CF6CD6"/>
    <w:rsid w:val="00CF74B7"/>
    <w:rsid w:val="00D00950"/>
    <w:rsid w:val="00D10AB1"/>
    <w:rsid w:val="00D11915"/>
    <w:rsid w:val="00D23E9B"/>
    <w:rsid w:val="00D23F36"/>
    <w:rsid w:val="00D25718"/>
    <w:rsid w:val="00D4389A"/>
    <w:rsid w:val="00D44381"/>
    <w:rsid w:val="00D55138"/>
    <w:rsid w:val="00D93517"/>
    <w:rsid w:val="00DA3119"/>
    <w:rsid w:val="00DA70DE"/>
    <w:rsid w:val="00DB0797"/>
    <w:rsid w:val="00DC039A"/>
    <w:rsid w:val="00DC1AA9"/>
    <w:rsid w:val="00DC2FE6"/>
    <w:rsid w:val="00DC5E3C"/>
    <w:rsid w:val="00DC647E"/>
    <w:rsid w:val="00DE1F54"/>
    <w:rsid w:val="00DF0E83"/>
    <w:rsid w:val="00DF523F"/>
    <w:rsid w:val="00DF7B4D"/>
    <w:rsid w:val="00E0777F"/>
    <w:rsid w:val="00E26670"/>
    <w:rsid w:val="00E3001B"/>
    <w:rsid w:val="00E3277B"/>
    <w:rsid w:val="00E34707"/>
    <w:rsid w:val="00E4402C"/>
    <w:rsid w:val="00E50376"/>
    <w:rsid w:val="00E701C2"/>
    <w:rsid w:val="00E7600E"/>
    <w:rsid w:val="00E83B56"/>
    <w:rsid w:val="00E85934"/>
    <w:rsid w:val="00E95F75"/>
    <w:rsid w:val="00EA5F05"/>
    <w:rsid w:val="00EB0B12"/>
    <w:rsid w:val="00EB15A3"/>
    <w:rsid w:val="00EB2269"/>
    <w:rsid w:val="00EC644F"/>
    <w:rsid w:val="00ED332B"/>
    <w:rsid w:val="00EE1F4D"/>
    <w:rsid w:val="00EF54AA"/>
    <w:rsid w:val="00F15BEB"/>
    <w:rsid w:val="00F25524"/>
    <w:rsid w:val="00F34CCA"/>
    <w:rsid w:val="00F46561"/>
    <w:rsid w:val="00F507C1"/>
    <w:rsid w:val="00F51602"/>
    <w:rsid w:val="00F708EB"/>
    <w:rsid w:val="00F72FF8"/>
    <w:rsid w:val="00F773F3"/>
    <w:rsid w:val="00F82624"/>
    <w:rsid w:val="00F85557"/>
    <w:rsid w:val="00FC0A70"/>
    <w:rsid w:val="00FC478D"/>
    <w:rsid w:val="00FD232D"/>
    <w:rsid w:val="00FD4D2F"/>
    <w:rsid w:val="00FE39C5"/>
    <w:rsid w:val="00FF5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D8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E53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E53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E53D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6E53D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55F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0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8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0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8D5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A1475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A1475"/>
    <w:rPr>
      <w:rFonts w:ascii="宋体" w:eastAsia="宋体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E53DF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6E53D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6E53DF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6E53D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OC">
    <w:name w:val="TOC Heading"/>
    <w:basedOn w:val="1"/>
    <w:next w:val="a"/>
    <w:uiPriority w:val="39"/>
    <w:semiHidden/>
    <w:unhideWhenUsed/>
    <w:qFormat/>
    <w:rsid w:val="00993D4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993D48"/>
  </w:style>
  <w:style w:type="paragraph" w:styleId="20">
    <w:name w:val="toc 2"/>
    <w:basedOn w:val="a"/>
    <w:next w:val="a"/>
    <w:autoRedefine/>
    <w:uiPriority w:val="39"/>
    <w:unhideWhenUsed/>
    <w:rsid w:val="00993D48"/>
    <w:pPr>
      <w:ind w:leftChars="200" w:left="420"/>
    </w:pPr>
  </w:style>
  <w:style w:type="character" w:styleId="a6">
    <w:name w:val="Hyperlink"/>
    <w:basedOn w:val="a0"/>
    <w:uiPriority w:val="99"/>
    <w:unhideWhenUsed/>
    <w:rsid w:val="00993D48"/>
    <w:rPr>
      <w:color w:val="0000FF" w:themeColor="hyperlink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993D4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93D48"/>
    <w:rPr>
      <w:sz w:val="18"/>
      <w:szCs w:val="18"/>
    </w:rPr>
  </w:style>
  <w:style w:type="paragraph" w:styleId="a8">
    <w:name w:val="List Paragraph"/>
    <w:basedOn w:val="a"/>
    <w:link w:val="Char3"/>
    <w:uiPriority w:val="34"/>
    <w:qFormat/>
    <w:rsid w:val="00CA0CF8"/>
    <w:pPr>
      <w:ind w:firstLineChars="200" w:firstLine="420"/>
    </w:pPr>
  </w:style>
  <w:style w:type="paragraph" w:styleId="a9">
    <w:name w:val="Body Text"/>
    <w:basedOn w:val="a"/>
    <w:link w:val="Char4"/>
    <w:uiPriority w:val="99"/>
    <w:semiHidden/>
    <w:unhideWhenUsed/>
    <w:rsid w:val="00CF6CD6"/>
    <w:pPr>
      <w:spacing w:after="120"/>
    </w:pPr>
  </w:style>
  <w:style w:type="character" w:customStyle="1" w:styleId="Char4">
    <w:name w:val="正文文本 Char"/>
    <w:basedOn w:val="a0"/>
    <w:link w:val="a9"/>
    <w:uiPriority w:val="99"/>
    <w:semiHidden/>
    <w:rsid w:val="00CF6CD6"/>
  </w:style>
  <w:style w:type="paragraph" w:styleId="aa">
    <w:name w:val="Body Text First Indent"/>
    <w:basedOn w:val="a9"/>
    <w:link w:val="Char5"/>
    <w:uiPriority w:val="99"/>
    <w:unhideWhenUsed/>
    <w:rsid w:val="00CF6CD6"/>
    <w:pPr>
      <w:spacing w:line="259" w:lineRule="auto"/>
      <w:ind w:firstLineChars="100" w:firstLine="420"/>
    </w:pPr>
    <w:rPr>
      <w:rFonts w:ascii="Calibri" w:eastAsia="宋体" w:hAnsi="Calibri" w:cs="Times New Roman"/>
      <w:szCs w:val="24"/>
    </w:rPr>
  </w:style>
  <w:style w:type="character" w:customStyle="1" w:styleId="Char5">
    <w:name w:val="正文首行缩进 Char"/>
    <w:basedOn w:val="Char4"/>
    <w:link w:val="aa"/>
    <w:uiPriority w:val="99"/>
    <w:rsid w:val="00CF6CD6"/>
    <w:rPr>
      <w:rFonts w:ascii="Calibri" w:eastAsia="宋体" w:hAnsi="Calibri" w:cs="Times New Roman"/>
      <w:szCs w:val="24"/>
    </w:rPr>
  </w:style>
  <w:style w:type="character" w:customStyle="1" w:styleId="Char3">
    <w:name w:val="列出段落 Char"/>
    <w:link w:val="a8"/>
    <w:uiPriority w:val="34"/>
    <w:qFormat/>
    <w:rsid w:val="00CF6CD6"/>
  </w:style>
  <w:style w:type="paragraph" w:styleId="ab">
    <w:name w:val="Plain Text"/>
    <w:aliases w:val="普通文字 Char,普通文字 Char Char,正 文 1,孙普文字,普通文字1,普通文字2,普通文字3,普通文字4,普通文字5,普通文字6,普通文字11,普通文字21,普通文字31,普通文字41,普通文字7,普通文字,普通文字 Char Char Char Char,普通文字 Char Char Char Char Char Char Char,普通文字 Char Char Char Char Char Char Char Char,Texte,标题3,正文缩进1,加粗正文,小,s4"/>
    <w:basedOn w:val="a"/>
    <w:link w:val="Char6"/>
    <w:uiPriority w:val="99"/>
    <w:qFormat/>
    <w:rsid w:val="00EB15A3"/>
    <w:pPr>
      <w:spacing w:after="160" w:line="259" w:lineRule="auto"/>
    </w:pPr>
    <w:rPr>
      <w:rFonts w:ascii="宋体" w:eastAsia="宋体" w:hAnsi="Courier New" w:cs="Times New Roman"/>
      <w:szCs w:val="24"/>
    </w:rPr>
  </w:style>
  <w:style w:type="character" w:customStyle="1" w:styleId="Char6">
    <w:name w:val="纯文本 Char"/>
    <w:aliases w:val="普通文字 Char Char1,普通文字 Char Char Char,正 文 1 Char,孙普文字 Char,普通文字1 Char,普通文字2 Char,普通文字3 Char,普通文字4 Char,普通文字5 Char,普通文字6 Char,普通文字11 Char,普通文字21 Char,普通文字31 Char,普通文字41 Char,普通文字7 Char,普通文字 Char1,普通文字 Char Char Char Char Char,Texte Char,标题3 Char"/>
    <w:basedOn w:val="a0"/>
    <w:link w:val="ab"/>
    <w:qFormat/>
    <w:rsid w:val="00EB15A3"/>
    <w:rPr>
      <w:rFonts w:ascii="宋体" w:eastAsia="宋体" w:hAnsi="Courier New" w:cs="Times New Roman"/>
      <w:szCs w:val="24"/>
    </w:rPr>
  </w:style>
  <w:style w:type="paragraph" w:styleId="30">
    <w:name w:val="toc 3"/>
    <w:basedOn w:val="a"/>
    <w:next w:val="a"/>
    <w:autoRedefine/>
    <w:uiPriority w:val="39"/>
    <w:unhideWhenUsed/>
    <w:rsid w:val="00DC647E"/>
    <w:pPr>
      <w:ind w:leftChars="400" w:left="840"/>
    </w:pPr>
  </w:style>
  <w:style w:type="paragraph" w:styleId="ac">
    <w:name w:val="Normal Indent"/>
    <w:aliases w:val="特点,表正文,正文非缩进,body text,鋘drad,???änd,Body Text(ch),正文不缩进,段1,正文（首行缩进两字） Char Char,四号,特点 Char Char,ALT+Z,水上软件,图表标题,缩进,正文文字首行缩进,特点标题,正文编号,正文（段落文字）,Justified,plain paragraph,pp,Block text,t,BODY TEXT,text,sp,sbs,block text,bt4,body text4,bt5,txt1,T1"/>
    <w:basedOn w:val="a"/>
    <w:unhideWhenUsed/>
    <w:rsid w:val="00920DD4"/>
    <w:pPr>
      <w:ind w:firstLine="420"/>
    </w:pPr>
    <w:rPr>
      <w:rFonts w:ascii="Times New Roman" w:eastAsia="宋体" w:hAnsi="Times New Roman" w:cs="Times New Roman"/>
      <w:szCs w:val="24"/>
    </w:rPr>
  </w:style>
  <w:style w:type="paragraph" w:styleId="ad">
    <w:name w:val="Normal (Web)"/>
    <w:basedOn w:val="a"/>
    <w:uiPriority w:val="99"/>
    <w:unhideWhenUsed/>
    <w:rsid w:val="00920D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8155FE"/>
    <w:rPr>
      <w:b/>
      <w:bCs/>
      <w:sz w:val="28"/>
      <w:szCs w:val="28"/>
    </w:rPr>
  </w:style>
  <w:style w:type="character" w:customStyle="1" w:styleId="Char10">
    <w:name w:val="纯文本 Char1"/>
    <w:aliases w:val="普通文字 Char Char2,普通文字 Char Char Char1,正 文 1 Char1,孙普文字 Char1,普通文字1 Char1,普通文字2 Char1,普通文字3 Char1,普通文字4 Char1,普通文字5 Char1,普通文字6 Char1,普通文字11 Char1,普通文字21 Char1,普通文字31 Char1,普通文字41 Char1,普通文字7 Char1,普通文字 Char2,普通文字 Char Char Char Char Char1"/>
    <w:basedOn w:val="a0"/>
    <w:uiPriority w:val="99"/>
    <w:rsid w:val="008155FE"/>
    <w:rPr>
      <w:rFonts w:ascii="宋体" w:eastAsia="宋体" w:hAnsi="Courier New" w:cs="Courier New"/>
      <w:szCs w:val="21"/>
    </w:rPr>
  </w:style>
  <w:style w:type="paragraph" w:customStyle="1" w:styleId="ae">
    <w:name w:val="_正文段落"/>
    <w:basedOn w:val="a"/>
    <w:link w:val="Char7"/>
    <w:qFormat/>
    <w:rsid w:val="008A17B9"/>
    <w:pPr>
      <w:spacing w:beforeLines="15" w:afterLines="15" w:line="360" w:lineRule="auto"/>
      <w:ind w:firstLineChars="200" w:firstLine="480"/>
    </w:pPr>
    <w:rPr>
      <w:rFonts w:ascii="宋体" w:eastAsia="仿宋_GB2312" w:hAnsi="宋体" w:cs="Times New Roman"/>
      <w:kern w:val="0"/>
      <w:sz w:val="24"/>
      <w:szCs w:val="24"/>
    </w:rPr>
  </w:style>
  <w:style w:type="character" w:customStyle="1" w:styleId="Char7">
    <w:name w:val="_正文段落 Char"/>
    <w:link w:val="ae"/>
    <w:rsid w:val="008A17B9"/>
    <w:rPr>
      <w:rFonts w:ascii="宋体" w:eastAsia="仿宋_GB2312" w:hAnsi="宋体" w:cs="Times New Roman"/>
      <w:kern w:val="0"/>
      <w:sz w:val="24"/>
      <w:szCs w:val="24"/>
    </w:rPr>
  </w:style>
  <w:style w:type="character" w:customStyle="1" w:styleId="-">
    <w:name w:val="缩进-正文 字符"/>
    <w:link w:val="-0"/>
    <w:rsid w:val="00E50376"/>
    <w:rPr>
      <w:rFonts w:ascii="宋体" w:eastAsia="宋体" w:hAnsi="宋体"/>
      <w:kern w:val="3"/>
      <w:sz w:val="24"/>
      <w:szCs w:val="21"/>
    </w:rPr>
  </w:style>
  <w:style w:type="paragraph" w:customStyle="1" w:styleId="-0">
    <w:name w:val="缩进-正文"/>
    <w:basedOn w:val="a"/>
    <w:link w:val="-"/>
    <w:qFormat/>
    <w:rsid w:val="00E50376"/>
    <w:pPr>
      <w:snapToGrid w:val="0"/>
      <w:spacing w:line="360" w:lineRule="auto"/>
      <w:ind w:firstLineChars="200" w:firstLine="200"/>
      <w:jc w:val="left"/>
    </w:pPr>
    <w:rPr>
      <w:rFonts w:ascii="宋体" w:eastAsia="宋体" w:hAnsi="宋体"/>
      <w:kern w:val="3"/>
      <w:sz w:val="24"/>
      <w:szCs w:val="21"/>
    </w:rPr>
  </w:style>
  <w:style w:type="table" w:styleId="af">
    <w:name w:val="Table Grid"/>
    <w:basedOn w:val="a1"/>
    <w:uiPriority w:val="59"/>
    <w:rsid w:val="006C2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11.vsdx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13DC8-45A3-47E2-92E4-56A25E78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2021-09-26T12:29:00Z</dcterms:created>
  <dcterms:modified xsi:type="dcterms:W3CDTF">2021-09-26T13:14:00Z</dcterms:modified>
</cp:coreProperties>
</file>