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9"/>
        <w:tblW w:w="892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4"/>
        <w:gridCol w:w="4464"/>
      </w:tblGrid>
      <w:tr>
        <w:trPr>
          <w:trHeight w:val="345" w:hRule="atLeast"/>
          <w:jc w:val="center"/>
        </w:trPr>
        <w:tc>
          <w:tcPr>
            <w:tcW w:w="4464" w:type="dxa"/>
            <w:vAlign w:val="center"/>
          </w:tcPr>
          <w:p>
            <w:pPr>
              <w:wordWrap w:val="0"/>
              <w:spacing w:line="360" w:lineRule="auto"/>
              <w:jc w:val="right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4464" w:type="dxa"/>
            <w:vAlign w:val="center"/>
          </w:tcPr>
          <w:p>
            <w:pPr>
              <w:spacing w:line="360" w:lineRule="auto"/>
              <w:jc w:val="right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</w:tr>
    </w:tbl>
    <w:p>
      <w:pPr>
        <w:jc w:val="center"/>
        <w:rPr>
          <w:rFonts w:asciiTheme="majorEastAsia" w:hAnsiTheme="majorEastAsia" w:eastAsiaTheme="majorEastAsia"/>
          <w:b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sz w:val="32"/>
          <w:szCs w:val="32"/>
        </w:rPr>
        <w:t>成都市第五人民医院东区无线网络建设项目</w:t>
      </w:r>
    </w:p>
    <w:p>
      <w:pPr>
        <w:jc w:val="center"/>
        <w:rPr>
          <w:rFonts w:hint="eastAsia" w:asciiTheme="majorEastAsia" w:hAnsiTheme="majorEastAsia" w:eastAsiaTheme="majorEastAsia"/>
          <w:b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/>
          <w:b/>
          <w:sz w:val="32"/>
          <w:szCs w:val="32"/>
        </w:rPr>
        <w:t>市场调研</w:t>
      </w:r>
      <w:r>
        <w:rPr>
          <w:rFonts w:hint="eastAsia" w:asciiTheme="majorEastAsia" w:hAnsiTheme="majorEastAsia" w:eastAsiaTheme="majorEastAsia"/>
          <w:b/>
          <w:sz w:val="32"/>
          <w:szCs w:val="32"/>
          <w:lang w:val="en-US" w:eastAsia="zh-CN"/>
        </w:rPr>
        <w:t>参数</w:t>
      </w:r>
      <w:bookmarkStart w:id="7" w:name="_GoBack"/>
      <w:bookmarkEnd w:id="7"/>
    </w:p>
    <w:p>
      <w:pPr>
        <w:pStyle w:val="2"/>
        <w:spacing w:line="360" w:lineRule="auto"/>
        <w:rPr>
          <w:rFonts w:asciiTheme="minorEastAsia" w:hAnsiTheme="minorEastAsia"/>
          <w:color w:val="000000" w:themeColor="text1"/>
          <w:sz w:val="32"/>
          <w:szCs w:val="32"/>
        </w:rPr>
      </w:pPr>
      <w:bookmarkStart w:id="0" w:name="_Toc67588538"/>
      <w:r>
        <w:rPr>
          <w:rFonts w:hint="eastAsia" w:asciiTheme="minorEastAsia" w:hAnsiTheme="minorEastAsia"/>
          <w:color w:val="000000" w:themeColor="text1"/>
          <w:sz w:val="32"/>
          <w:szCs w:val="32"/>
        </w:rPr>
        <w:t>一、建设背景</w:t>
      </w:r>
      <w:bookmarkEnd w:id="0"/>
    </w:p>
    <w:p>
      <w:pPr>
        <w:spacing w:line="360" w:lineRule="auto"/>
        <w:ind w:firstLine="424" w:firstLineChars="177"/>
        <w:rPr>
          <w:rFonts w:cs="Times New Roman" w:asciiTheme="minorEastAsia" w:hAnsiTheme="minorEastAsia"/>
          <w:color w:val="000000" w:themeColor="text1"/>
          <w:sz w:val="24"/>
          <w:szCs w:val="24"/>
        </w:rPr>
      </w:pPr>
      <w:r>
        <w:rPr>
          <w:rFonts w:hint="eastAsia" w:cs="Times New Roman" w:asciiTheme="minorEastAsia" w:hAnsiTheme="minorEastAsia"/>
          <w:color w:val="000000" w:themeColor="text1"/>
          <w:sz w:val="24"/>
          <w:szCs w:val="24"/>
        </w:rPr>
        <w:t>目前医院东区网络设备均是有线网络办公，未进行无线网络信号覆盖。为满足医院东区无线办公及未来物联网医院的配套建设，因此需要对医院东区进行无线网络建设。</w:t>
      </w:r>
    </w:p>
    <w:p>
      <w:pPr>
        <w:pStyle w:val="2"/>
        <w:spacing w:line="360" w:lineRule="auto"/>
        <w:rPr>
          <w:rFonts w:asciiTheme="minorEastAsia" w:hAnsiTheme="minorEastAsia"/>
          <w:color w:val="000000" w:themeColor="text1"/>
          <w:sz w:val="32"/>
          <w:szCs w:val="32"/>
        </w:rPr>
      </w:pPr>
      <w:bookmarkStart w:id="1" w:name="_Toc67588543"/>
      <w:r>
        <w:rPr>
          <w:rFonts w:hint="eastAsia" w:asciiTheme="minorEastAsia" w:hAnsiTheme="minorEastAsia"/>
          <w:color w:val="000000" w:themeColor="text1"/>
          <w:sz w:val="32"/>
          <w:szCs w:val="32"/>
        </w:rPr>
        <w:t>二、技术建设方案</w:t>
      </w:r>
      <w:bookmarkEnd w:id="1"/>
    </w:p>
    <w:p>
      <w:pPr>
        <w:pStyle w:val="3"/>
        <w:spacing w:line="360" w:lineRule="auto"/>
        <w:rPr>
          <w:rFonts w:asciiTheme="minorEastAsia" w:hAnsiTheme="minorEastAsia" w:eastAsiaTheme="minorEastAsia"/>
          <w:color w:val="000000" w:themeColor="text1"/>
        </w:rPr>
      </w:pPr>
      <w:bookmarkStart w:id="2" w:name="_Toc67588544"/>
      <w:r>
        <w:rPr>
          <w:rFonts w:hint="eastAsia" w:asciiTheme="minorEastAsia" w:hAnsiTheme="minorEastAsia" w:eastAsiaTheme="minorEastAsia"/>
          <w:color w:val="000000" w:themeColor="text1"/>
        </w:rPr>
        <w:t>（一）建设目标</w:t>
      </w:r>
      <w:bookmarkEnd w:id="2"/>
    </w:p>
    <w:p>
      <w:pPr>
        <w:spacing w:line="360" w:lineRule="auto"/>
        <w:ind w:firstLine="480" w:firstLineChars="200"/>
        <w:rPr>
          <w:rFonts w:asciiTheme="minorEastAsia" w:hAnsiTheme="minorEastAsia"/>
          <w:color w:val="000000" w:themeColor="text1"/>
          <w:sz w:val="24"/>
          <w:szCs w:val="24"/>
        </w:rPr>
      </w:pPr>
      <w:r>
        <w:rPr>
          <w:rFonts w:hint="eastAsia" w:asciiTheme="minorEastAsia" w:hAnsiTheme="minorEastAsia"/>
          <w:color w:val="000000" w:themeColor="text1"/>
          <w:sz w:val="24"/>
          <w:szCs w:val="24"/>
        </w:rPr>
        <w:t>实现医院东区全院无线信号全面覆盖；建设出兼容802.11 a/b/g/n/ac/ax协议，满足当前主流终端的接入，能实信号稳定、统一管理，满足移动查房、移动护理等典型无线医院的无线应用系统。</w:t>
      </w:r>
    </w:p>
    <w:p>
      <w:pPr>
        <w:pStyle w:val="3"/>
        <w:spacing w:line="360" w:lineRule="auto"/>
        <w:rPr>
          <w:rFonts w:asciiTheme="minorEastAsia" w:hAnsiTheme="minorEastAsia" w:eastAsiaTheme="minorEastAsia"/>
          <w:color w:val="000000" w:themeColor="text1"/>
        </w:rPr>
      </w:pPr>
      <w:bookmarkStart w:id="3" w:name="_Toc67588545"/>
      <w:r>
        <w:rPr>
          <w:rFonts w:hint="eastAsia" w:asciiTheme="minorEastAsia" w:hAnsiTheme="minorEastAsia" w:eastAsiaTheme="minorEastAsia"/>
          <w:color w:val="000000" w:themeColor="text1"/>
        </w:rPr>
        <w:t>（二）总体设计方案</w:t>
      </w:r>
      <w:bookmarkEnd w:id="3"/>
    </w:p>
    <w:p>
      <w:pPr>
        <w:pStyle w:val="4"/>
        <w:spacing w:line="360" w:lineRule="auto"/>
        <w:rPr>
          <w:rFonts w:asciiTheme="minorEastAsia" w:hAnsiTheme="minorEastAsia"/>
          <w:color w:val="000000" w:themeColor="text1"/>
        </w:rPr>
      </w:pPr>
      <w:bookmarkStart w:id="4" w:name="_Toc67588546"/>
      <w:r>
        <w:rPr>
          <w:rFonts w:hint="eastAsia" w:asciiTheme="minorEastAsia" w:hAnsiTheme="minorEastAsia"/>
          <w:color w:val="000000" w:themeColor="text1"/>
        </w:rPr>
        <w:t>1、总体设计框架</w:t>
      </w:r>
      <w:bookmarkEnd w:id="4"/>
    </w:p>
    <w:p>
      <w:pPr>
        <w:pStyle w:val="18"/>
        <w:spacing w:after="0" w:line="360" w:lineRule="auto"/>
        <w:ind w:firstLine="480" w:firstLineChars="200"/>
        <w:rPr>
          <w:rFonts w:asciiTheme="minorEastAsia" w:hAnsiTheme="minorEastAsia" w:eastAsiaTheme="minorEastAsia"/>
          <w:color w:val="000000"/>
          <w:sz w:val="24"/>
        </w:rPr>
      </w:pPr>
      <w:r>
        <w:rPr>
          <w:rFonts w:hint="eastAsia" w:asciiTheme="minorEastAsia" w:hAnsiTheme="minorEastAsia" w:eastAsiaTheme="minorEastAsia"/>
          <w:color w:val="000000"/>
          <w:sz w:val="24"/>
        </w:rPr>
        <w:t>此次无线AP的部署方案整体分为放装方案，敏分方案两种。两种方案的区别和比较如下：</w:t>
      </w:r>
    </w:p>
    <w:tbl>
      <w:tblPr>
        <w:tblStyle w:val="19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3686"/>
        <w:gridCol w:w="42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shd w:val="clear" w:color="auto" w:fill="548DD4"/>
            <w:vAlign w:val="center"/>
          </w:tcPr>
          <w:p>
            <w:pPr>
              <w:spacing w:line="360" w:lineRule="auto"/>
              <w:rPr>
                <w:rFonts w:asciiTheme="minorEastAsia" w:hAnsiTheme="minorEastAsia"/>
                <w:b/>
                <w:sz w:val="18"/>
                <w:szCs w:val="18"/>
              </w:rPr>
            </w:pPr>
            <w:bookmarkStart w:id="5" w:name="PL_heal4_TABLE2"/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主要特性对比</w:t>
            </w:r>
          </w:p>
        </w:tc>
        <w:tc>
          <w:tcPr>
            <w:tcW w:w="3686" w:type="dxa"/>
            <w:shd w:val="clear" w:color="auto" w:fill="548DD4"/>
            <w:vAlign w:val="center"/>
          </w:tcPr>
          <w:p>
            <w:pPr>
              <w:spacing w:line="360" w:lineRule="auto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室内放装系统</w:t>
            </w:r>
          </w:p>
        </w:tc>
        <w:tc>
          <w:tcPr>
            <w:tcW w:w="4252" w:type="dxa"/>
            <w:shd w:val="clear" w:color="auto" w:fill="548DD4"/>
            <w:vAlign w:val="center"/>
          </w:tcPr>
          <w:p>
            <w:pPr>
              <w:spacing w:line="360" w:lineRule="auto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敏分方案系统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384" w:type="dxa"/>
            <w:shd w:val="clear" w:color="auto" w:fill="BFBFBF"/>
            <w:vAlign w:val="center"/>
          </w:tcPr>
          <w:p>
            <w:pPr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覆盖效果</w:t>
            </w:r>
          </w:p>
        </w:tc>
        <w:tc>
          <w:tcPr>
            <w:tcW w:w="3686" w:type="dxa"/>
            <w:vAlign w:val="center"/>
          </w:tcPr>
          <w:p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支持2.4G/5G终端接入，部署情况需要根据实际环境与建筑布局等来综合网规评估，病房覆盖效果会受到穿墙等因素影响。</w:t>
            </w:r>
          </w:p>
        </w:tc>
        <w:tc>
          <w:tcPr>
            <w:tcW w:w="4252" w:type="dxa"/>
            <w:vAlign w:val="center"/>
          </w:tcPr>
          <w:p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保证99%以上的信号覆盖率，病房覆盖效果好，移动查房业务不中断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shd w:val="clear" w:color="auto" w:fill="BFBFBF"/>
            <w:vAlign w:val="center"/>
          </w:tcPr>
          <w:p>
            <w:pPr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每AP最大覆盖房间数量</w:t>
            </w:r>
          </w:p>
        </w:tc>
        <w:tc>
          <w:tcPr>
            <w:tcW w:w="3686" w:type="dxa"/>
            <w:vAlign w:val="center"/>
          </w:tcPr>
          <w:p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需要根据实际客户需求以及部署场景来综合网规评估。通常可覆盖</w:t>
            </w:r>
            <w:r>
              <w:rPr>
                <w:rFonts w:asciiTheme="minorEastAsia" w:hAnsiTheme="minorEastAsia"/>
                <w:sz w:val="18"/>
                <w:szCs w:val="18"/>
              </w:rPr>
              <w:t>2</w:t>
            </w:r>
            <w:r>
              <w:rPr>
                <w:rFonts w:hint="eastAsia" w:asciiTheme="minorEastAsia" w:hAnsiTheme="minorEastAsia"/>
                <w:sz w:val="18"/>
                <w:szCs w:val="18"/>
              </w:rPr>
              <w:t>～</w:t>
            </w:r>
            <w:r>
              <w:rPr>
                <w:rFonts w:asciiTheme="minorEastAsia" w:hAnsiTheme="minorEastAsia"/>
                <w:sz w:val="18"/>
                <w:szCs w:val="18"/>
              </w:rPr>
              <w:t>4</w:t>
            </w:r>
            <w:r>
              <w:rPr>
                <w:rFonts w:hint="eastAsia" w:asciiTheme="minorEastAsia" w:hAnsiTheme="minorEastAsia"/>
                <w:sz w:val="18"/>
                <w:szCs w:val="18"/>
              </w:rPr>
              <w:t>个房间。</w:t>
            </w:r>
          </w:p>
        </w:tc>
        <w:tc>
          <w:tcPr>
            <w:tcW w:w="4252" w:type="dxa"/>
            <w:vAlign w:val="center"/>
          </w:tcPr>
          <w:p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一个中心AP下挂24个RU单元，可以覆盖24个房间</w:t>
            </w:r>
          </w:p>
        </w:tc>
      </w:tr>
      <w:bookmarkEnd w:id="5"/>
    </w:tbl>
    <w:p>
      <w:pPr>
        <w:pStyle w:val="18"/>
        <w:spacing w:after="0" w:line="360" w:lineRule="auto"/>
        <w:ind w:firstLine="480" w:firstLineChars="200"/>
        <w:rPr>
          <w:rFonts w:asciiTheme="minorEastAsia" w:hAnsiTheme="minorEastAsia" w:eastAsiaTheme="minorEastAsia"/>
          <w:color w:val="000000"/>
          <w:sz w:val="24"/>
        </w:rPr>
      </w:pPr>
    </w:p>
    <w:p>
      <w:pPr>
        <w:pStyle w:val="18"/>
        <w:spacing w:after="0" w:line="360" w:lineRule="auto"/>
        <w:ind w:firstLine="240"/>
        <w:rPr>
          <w:rFonts w:asciiTheme="minorEastAsia" w:hAnsiTheme="minorEastAsia" w:eastAsiaTheme="minorEastAsia"/>
          <w:color w:val="000000"/>
          <w:sz w:val="24"/>
        </w:rPr>
      </w:pPr>
      <w:r>
        <w:rPr>
          <w:rFonts w:hint="eastAsia" w:asciiTheme="minorEastAsia" w:hAnsiTheme="minorEastAsia" w:eastAsiaTheme="minorEastAsia"/>
          <w:color w:val="000000"/>
          <w:sz w:val="24"/>
        </w:rPr>
        <w:t>（1）走廊和公共区域采用放装方式，AP布放在所规划的安装点，接入交换机放在弱电井内，提供AP的POE供电，同时做接入层汇聚到中心A</w:t>
      </w:r>
      <w:r>
        <w:rPr>
          <w:rFonts w:asciiTheme="minorEastAsia" w:hAnsiTheme="minorEastAsia" w:eastAsiaTheme="minorEastAsia"/>
          <w:color w:val="000000"/>
          <w:sz w:val="24"/>
        </w:rPr>
        <w:t>P</w:t>
      </w:r>
      <w:r>
        <w:rPr>
          <w:rFonts w:hint="eastAsia" w:asciiTheme="minorEastAsia" w:hAnsiTheme="minorEastAsia" w:eastAsiaTheme="minorEastAsia"/>
          <w:color w:val="000000"/>
          <w:sz w:val="24"/>
        </w:rPr>
        <w:t>。</w:t>
      </w:r>
    </w:p>
    <w:p>
      <w:pPr>
        <w:spacing w:line="360" w:lineRule="auto"/>
        <w:rPr>
          <w:rFonts w:asciiTheme="minorEastAsia" w:hAnsiTheme="minorEastAsia"/>
          <w:color w:val="000000" w:themeColor="text1"/>
          <w:sz w:val="24"/>
          <w:szCs w:val="24"/>
        </w:rPr>
      </w:pPr>
      <w:r>
        <w:rPr>
          <w:rFonts w:hint="eastAsia" w:asciiTheme="minorEastAsia" w:hAnsiTheme="minorEastAsia"/>
          <w:color w:val="000000" w:themeColor="text1"/>
          <w:sz w:val="24"/>
          <w:szCs w:val="24"/>
        </w:rPr>
        <w:t>（2）</w:t>
      </w:r>
      <w:r>
        <w:rPr>
          <w:rFonts w:hint="eastAsia" w:cs="Times New Roman" w:asciiTheme="minorEastAsia" w:hAnsiTheme="minorEastAsia"/>
          <w:color w:val="000000"/>
          <w:sz w:val="24"/>
          <w:szCs w:val="24"/>
        </w:rPr>
        <w:t>病房/办公室采用敏分方案：在每个楼层的弱电井内或者走廊布放中心管理A</w:t>
      </w:r>
      <w:r>
        <w:rPr>
          <w:rFonts w:cs="Times New Roman" w:asciiTheme="minorEastAsia" w:hAnsiTheme="minorEastAsia"/>
          <w:color w:val="000000"/>
          <w:sz w:val="24"/>
          <w:szCs w:val="24"/>
        </w:rPr>
        <w:t>P</w:t>
      </w:r>
      <w:r>
        <w:rPr>
          <w:rFonts w:hint="eastAsia" w:cs="Times New Roman" w:asciiTheme="minorEastAsia" w:hAnsiTheme="minorEastAsia"/>
          <w:color w:val="000000"/>
          <w:sz w:val="24"/>
          <w:szCs w:val="24"/>
        </w:rPr>
        <w:t>，通过网线，连接远端信号单元到病房，实现双频覆盖。</w:t>
      </w:r>
    </w:p>
    <w:p>
      <w:pPr>
        <w:pStyle w:val="4"/>
        <w:spacing w:line="360" w:lineRule="auto"/>
        <w:rPr>
          <w:rFonts w:asciiTheme="minorEastAsia" w:hAnsiTheme="minorEastAsia"/>
          <w:color w:val="000000" w:themeColor="text1"/>
        </w:rPr>
      </w:pPr>
      <w:bookmarkStart w:id="6" w:name="_Toc67588547"/>
      <w:r>
        <w:rPr>
          <w:rFonts w:hint="eastAsia" w:asciiTheme="minorEastAsia" w:hAnsiTheme="minorEastAsia"/>
          <w:color w:val="000000" w:themeColor="text1"/>
        </w:rPr>
        <w:t>2、系统架构示意图</w:t>
      </w:r>
      <w:bookmarkEnd w:id="6"/>
    </w:p>
    <w:p>
      <w:pPr>
        <w:widowControl/>
        <w:jc w:val="center"/>
        <w:rPr>
          <w:rFonts w:asciiTheme="minorEastAsia" w:hAnsiTheme="minorEastAsia"/>
          <w:b/>
          <w:bCs/>
          <w:color w:val="000000" w:themeColor="text1"/>
          <w:sz w:val="32"/>
          <w:szCs w:val="32"/>
        </w:rPr>
      </w:pPr>
      <w:r>
        <w:drawing>
          <wp:inline distT="0" distB="0" distL="0" distR="0">
            <wp:extent cx="5687695" cy="380111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87695" cy="380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</w:pPr>
      <w:r>
        <w:br w:type="page"/>
      </w:r>
    </w:p>
    <w:p/>
    <w:p>
      <w:pPr>
        <w:pStyle w:val="2"/>
        <w:rPr>
          <w:rFonts w:asciiTheme="minorEastAsia" w:hAnsiTheme="minorEastAsia"/>
          <w:b w:val="0"/>
          <w:color w:val="000000" w:themeColor="text1"/>
          <w:sz w:val="32"/>
          <w:szCs w:val="32"/>
        </w:rPr>
      </w:pPr>
      <w:r>
        <w:rPr>
          <w:rFonts w:hint="eastAsia" w:asciiTheme="minorEastAsia" w:hAnsiTheme="minorEastAsia"/>
          <w:color w:val="000000" w:themeColor="text1"/>
          <w:sz w:val="32"/>
          <w:szCs w:val="32"/>
        </w:rPr>
        <w:t>三．建设需求</w:t>
      </w:r>
    </w:p>
    <w:tbl>
      <w:tblPr>
        <w:tblStyle w:val="2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134"/>
        <w:gridCol w:w="5641"/>
        <w:gridCol w:w="709"/>
        <w:gridCol w:w="7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序号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名称</w:t>
            </w:r>
          </w:p>
        </w:tc>
        <w:tc>
          <w:tcPr>
            <w:tcW w:w="5641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配置参数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数量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汇聚交换机</w:t>
            </w:r>
          </w:p>
        </w:tc>
        <w:tc>
          <w:tcPr>
            <w:tcW w:w="5641" w:type="dxa"/>
            <w:vAlign w:val="center"/>
          </w:tcPr>
          <w:p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 xml:space="preserve">1、固定SFP+万兆光口数量48个； </w:t>
            </w:r>
          </w:p>
          <w:p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</w:t>
            </w:r>
            <w:r>
              <w:rPr>
                <w:rFonts w:ascii="宋体" w:hAnsi="宋体" w:eastAsia="宋体"/>
                <w:szCs w:val="21"/>
              </w:rPr>
              <w:t>、配置可插拔的双电源、可插拔冗余风扇模块</w:t>
            </w:r>
            <w:r>
              <w:rPr>
                <w:rFonts w:hint="eastAsia" w:ascii="宋体" w:hAnsi="宋体" w:eastAsia="宋体"/>
                <w:szCs w:val="21"/>
              </w:rPr>
              <w:t>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无线控制器</w:t>
            </w:r>
          </w:p>
        </w:tc>
        <w:tc>
          <w:tcPr>
            <w:tcW w:w="5641" w:type="dxa"/>
            <w:vAlign w:val="center"/>
          </w:tcPr>
          <w:p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1、设备转发性能6Gbps，</w:t>
            </w:r>
            <w:r>
              <w:rPr>
                <w:rFonts w:hint="eastAsia" w:ascii="宋体" w:hAnsi="宋体" w:eastAsia="宋体"/>
                <w:szCs w:val="21"/>
              </w:rPr>
              <w:t>配置3</w:t>
            </w:r>
            <w:r>
              <w:rPr>
                <w:rFonts w:ascii="宋体" w:hAnsi="宋体" w:eastAsia="宋体"/>
                <w:szCs w:val="21"/>
              </w:rPr>
              <w:t>0</w:t>
            </w:r>
            <w:r>
              <w:rPr>
                <w:rFonts w:hint="eastAsia" w:ascii="宋体" w:hAnsi="宋体" w:eastAsia="宋体"/>
                <w:szCs w:val="21"/>
              </w:rPr>
              <w:t>个无线授权许可；</w:t>
            </w:r>
          </w:p>
          <w:p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2、提供10GE光口2个，GE接口10个</w:t>
            </w:r>
            <w:r>
              <w:rPr>
                <w:rFonts w:hint="eastAsia" w:ascii="宋体" w:hAnsi="宋体" w:eastAsia="宋体"/>
                <w:szCs w:val="21"/>
              </w:rPr>
              <w:t>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中心</w:t>
            </w:r>
            <w:r>
              <w:rPr>
                <w:rFonts w:ascii="宋体" w:hAnsi="宋体" w:eastAsia="宋体"/>
                <w:szCs w:val="21"/>
              </w:rPr>
              <w:t>AP</w:t>
            </w:r>
          </w:p>
        </w:tc>
        <w:tc>
          <w:tcPr>
            <w:tcW w:w="5641" w:type="dxa"/>
            <w:vAlign w:val="center"/>
          </w:tcPr>
          <w:p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1、</w:t>
            </w:r>
            <w:r>
              <w:rPr>
                <w:rFonts w:ascii="宋体" w:hAnsi="宋体" w:eastAsia="宋体"/>
                <w:szCs w:val="21"/>
              </w:rPr>
              <w:t>千兆下行电口24个，满足802.3af/at标准，单端口支持30W POE供电</w:t>
            </w:r>
            <w:r>
              <w:rPr>
                <w:rFonts w:hint="eastAsia" w:ascii="宋体" w:hAnsi="宋体" w:eastAsia="宋体"/>
                <w:szCs w:val="21"/>
              </w:rPr>
              <w:t>；</w:t>
            </w:r>
          </w:p>
          <w:p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2、</w:t>
            </w:r>
            <w:r>
              <w:rPr>
                <w:rFonts w:ascii="宋体" w:hAnsi="宋体" w:eastAsia="宋体"/>
                <w:szCs w:val="21"/>
              </w:rPr>
              <w:t>支持USB口，可用于传输配置文件和升级文件</w:t>
            </w:r>
            <w:r>
              <w:rPr>
                <w:rFonts w:hint="eastAsia" w:ascii="宋体" w:hAnsi="宋体" w:eastAsia="宋体"/>
                <w:szCs w:val="21"/>
              </w:rPr>
              <w:t>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8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4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</w:t>
            </w:r>
            <w:r>
              <w:rPr>
                <w:rFonts w:ascii="宋体" w:hAnsi="宋体" w:eastAsia="宋体"/>
                <w:szCs w:val="21"/>
              </w:rPr>
              <w:t>4</w:t>
            </w:r>
            <w:r>
              <w:rPr>
                <w:rFonts w:hint="eastAsia" w:ascii="宋体" w:hAnsi="宋体" w:eastAsia="宋体"/>
                <w:szCs w:val="21"/>
              </w:rPr>
              <w:t>口</w:t>
            </w:r>
            <w:r>
              <w:rPr>
                <w:rFonts w:ascii="宋体" w:hAnsi="宋体" w:eastAsia="宋体"/>
                <w:szCs w:val="21"/>
              </w:rPr>
              <w:t>POE交换机</w:t>
            </w:r>
          </w:p>
        </w:tc>
        <w:tc>
          <w:tcPr>
            <w:tcW w:w="5641" w:type="dxa"/>
            <w:vAlign w:val="center"/>
          </w:tcPr>
          <w:p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1</w:t>
            </w:r>
            <w:r>
              <w:rPr>
                <w:rFonts w:hint="eastAsia" w:ascii="宋体" w:hAnsi="宋体" w:eastAsia="宋体"/>
                <w:szCs w:val="21"/>
              </w:rPr>
              <w:t>、</w:t>
            </w:r>
            <w:r>
              <w:rPr>
                <w:rFonts w:ascii="宋体" w:hAnsi="宋体" w:eastAsia="宋体"/>
                <w:szCs w:val="21"/>
              </w:rPr>
              <w:t>24个 10/100/1000BASE-T 以太网端口，4 个万兆 SFP+,PoE+,交流供电</w:t>
            </w:r>
            <w:r>
              <w:rPr>
                <w:rFonts w:hint="eastAsia" w:ascii="宋体" w:hAnsi="宋体" w:eastAsia="宋体"/>
                <w:szCs w:val="21"/>
              </w:rPr>
              <w:t>；</w:t>
            </w:r>
          </w:p>
          <w:p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2、支持快速P</w:t>
            </w:r>
            <w:r>
              <w:rPr>
                <w:rFonts w:ascii="宋体" w:hAnsi="宋体" w:eastAsia="宋体" w:cs="宋体"/>
                <w:color w:val="000000" w:themeColor="text1"/>
                <w:szCs w:val="21"/>
              </w:rPr>
              <w:t>OE功能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，当交换机电源上电时，支持秒级实现对</w:t>
            </w:r>
            <w:r>
              <w:rPr>
                <w:rFonts w:ascii="宋体" w:hAnsi="宋体" w:eastAsia="宋体" w:cs="宋体"/>
                <w:color w:val="000000" w:themeColor="text1"/>
                <w:szCs w:val="21"/>
              </w:rPr>
              <w:t>PD设备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的供电。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5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8口</w:t>
            </w:r>
            <w:r>
              <w:rPr>
                <w:rFonts w:ascii="宋体" w:hAnsi="宋体" w:eastAsia="宋体"/>
                <w:szCs w:val="21"/>
              </w:rPr>
              <w:t>POE交换机</w:t>
            </w:r>
          </w:p>
        </w:tc>
        <w:tc>
          <w:tcPr>
            <w:tcW w:w="5641" w:type="dxa"/>
            <w:vAlign w:val="center"/>
          </w:tcPr>
          <w:p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1、8个10/100/1000BASE-T 以太网端口，4 个万兆 SFP+,PoE+,交流供电</w:t>
            </w:r>
            <w:r>
              <w:rPr>
                <w:rFonts w:hint="eastAsia" w:ascii="宋体" w:hAnsi="宋体" w:eastAsia="宋体"/>
                <w:szCs w:val="21"/>
              </w:rPr>
              <w:t>；</w:t>
            </w:r>
          </w:p>
          <w:p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2、支持快速P</w:t>
            </w:r>
            <w:r>
              <w:rPr>
                <w:rFonts w:ascii="宋体" w:hAnsi="宋体" w:eastAsia="宋体" w:cs="宋体"/>
                <w:color w:val="000000" w:themeColor="text1"/>
                <w:szCs w:val="21"/>
              </w:rPr>
              <w:t>OE功能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，当交换机电源上电时，支持秒级实现对</w:t>
            </w:r>
            <w:r>
              <w:rPr>
                <w:rFonts w:ascii="宋体" w:hAnsi="宋体" w:eastAsia="宋体" w:cs="宋体"/>
                <w:color w:val="000000" w:themeColor="text1"/>
                <w:szCs w:val="21"/>
              </w:rPr>
              <w:t>PD设备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的供电。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  <w:r>
              <w:rPr>
                <w:rFonts w:ascii="宋体" w:hAnsi="宋体" w:eastAsia="宋体"/>
                <w:szCs w:val="21"/>
              </w:rPr>
              <w:t>0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6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远端单元</w:t>
            </w:r>
          </w:p>
        </w:tc>
        <w:tc>
          <w:tcPr>
            <w:tcW w:w="5641" w:type="dxa"/>
            <w:vAlign w:val="center"/>
          </w:tcPr>
          <w:p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1、</w:t>
            </w:r>
            <w:r>
              <w:rPr>
                <w:rFonts w:ascii="宋体" w:hAnsi="宋体" w:eastAsia="宋体"/>
                <w:szCs w:val="21"/>
              </w:rPr>
              <w:t>支持802.11ax标准；支持2.4GHz/5GHz双频段；上行支持1个GE自适应以太口，下行支持4个GE口</w:t>
            </w:r>
            <w:r>
              <w:rPr>
                <w:rFonts w:hint="eastAsia" w:ascii="宋体" w:hAnsi="宋体" w:eastAsia="宋体"/>
                <w:szCs w:val="21"/>
              </w:rPr>
              <w:t>；</w:t>
            </w:r>
          </w:p>
          <w:p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2、</w:t>
            </w:r>
            <w:r>
              <w:rPr>
                <w:rFonts w:ascii="宋体" w:hAnsi="宋体" w:eastAsia="宋体"/>
                <w:szCs w:val="21"/>
              </w:rPr>
              <w:t>支持 IEEE 802.11ax 标准，兼容 IEEE 802.11a/b/g/n/ac/ac Wave 2 标准</w:t>
            </w:r>
            <w:r>
              <w:rPr>
                <w:rFonts w:hint="eastAsia" w:ascii="宋体" w:hAnsi="宋体" w:eastAsia="宋体"/>
                <w:szCs w:val="21"/>
              </w:rPr>
              <w:t>；</w:t>
            </w:r>
          </w:p>
          <w:p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3、</w:t>
            </w:r>
            <w:r>
              <w:rPr>
                <w:rFonts w:ascii="宋体" w:hAnsi="宋体" w:eastAsia="宋体"/>
                <w:szCs w:val="21"/>
              </w:rPr>
              <w:t>内置蓝牙， 支持USB接口，可用于扩展外置物联网</w:t>
            </w:r>
            <w:r>
              <w:rPr>
                <w:rFonts w:hint="eastAsia" w:ascii="宋体" w:hAnsi="宋体" w:eastAsia="宋体"/>
                <w:szCs w:val="21"/>
              </w:rPr>
              <w:t>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  <w:r>
              <w:rPr>
                <w:rFonts w:ascii="宋体" w:hAnsi="宋体" w:eastAsia="宋体"/>
                <w:szCs w:val="21"/>
              </w:rPr>
              <w:t>80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7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放装</w:t>
            </w:r>
            <w:r>
              <w:rPr>
                <w:rFonts w:ascii="宋体" w:hAnsi="宋体" w:eastAsia="宋体"/>
                <w:szCs w:val="21"/>
              </w:rPr>
              <w:t>AP</w:t>
            </w:r>
          </w:p>
        </w:tc>
        <w:tc>
          <w:tcPr>
            <w:tcW w:w="5641" w:type="dxa"/>
            <w:vAlign w:val="center"/>
          </w:tcPr>
          <w:p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1</w:t>
            </w:r>
            <w:r>
              <w:rPr>
                <w:rFonts w:hint="eastAsia" w:ascii="宋体" w:hAnsi="宋体" w:eastAsia="宋体"/>
                <w:szCs w:val="21"/>
              </w:rPr>
              <w:t>、</w:t>
            </w:r>
            <w:r>
              <w:rPr>
                <w:rFonts w:ascii="宋体" w:hAnsi="宋体" w:eastAsia="宋体"/>
                <w:szCs w:val="21"/>
              </w:rPr>
              <w:t>支持802.11ax标准；支持2.4GHz/5GHz双频段；支持1个10/100/1000Mbps自适应以太口</w:t>
            </w:r>
            <w:r>
              <w:rPr>
                <w:rFonts w:hint="eastAsia" w:ascii="宋体" w:hAnsi="宋体" w:eastAsia="宋体"/>
                <w:szCs w:val="21"/>
              </w:rPr>
              <w:t>；</w:t>
            </w:r>
          </w:p>
          <w:p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2、支持 IEEE 802.11ax 标准，兼容 IEEE 802.11a/b/g/n/ac/ac Wave 2 标准</w:t>
            </w:r>
            <w:r>
              <w:rPr>
                <w:rFonts w:hint="eastAsia" w:ascii="宋体" w:hAnsi="宋体" w:eastAsia="宋体"/>
                <w:szCs w:val="21"/>
              </w:rPr>
              <w:t>；</w:t>
            </w:r>
          </w:p>
          <w:p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3、内置蓝牙，提供 USB 接口，可用于扩展外置物联网</w:t>
            </w:r>
            <w:r>
              <w:rPr>
                <w:rFonts w:hint="eastAsia" w:ascii="宋体" w:hAnsi="宋体" w:eastAsia="宋体"/>
                <w:szCs w:val="21"/>
              </w:rPr>
              <w:t>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  <w:r>
              <w:rPr>
                <w:rFonts w:ascii="宋体" w:hAnsi="宋体" w:eastAsia="宋体"/>
                <w:szCs w:val="21"/>
              </w:rPr>
              <w:t>3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8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光模块</w:t>
            </w:r>
          </w:p>
        </w:tc>
        <w:tc>
          <w:tcPr>
            <w:tcW w:w="5641" w:type="dxa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光模块</w:t>
            </w:r>
            <w:r>
              <w:rPr>
                <w:rFonts w:ascii="宋体" w:hAnsi="宋体" w:eastAsia="宋体"/>
                <w:szCs w:val="21"/>
              </w:rPr>
              <w:t>-SFP+-10G-多模模块(850nm,0.3km,LC)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  <w:r>
              <w:rPr>
                <w:rFonts w:ascii="宋体" w:hAnsi="宋体" w:eastAsia="宋体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9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光模块</w:t>
            </w:r>
          </w:p>
        </w:tc>
        <w:tc>
          <w:tcPr>
            <w:tcW w:w="5641" w:type="dxa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光模块</w:t>
            </w:r>
            <w:r>
              <w:rPr>
                <w:rFonts w:ascii="宋体" w:hAnsi="宋体" w:eastAsia="宋体"/>
                <w:szCs w:val="21"/>
              </w:rPr>
              <w:t>-SFP+-10G-单模模块(1310nm,10km,LC)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7</w:t>
            </w:r>
            <w:r>
              <w:rPr>
                <w:rFonts w:ascii="宋体" w:hAnsi="宋体" w:eastAsia="宋体"/>
                <w:szCs w:val="21"/>
              </w:rPr>
              <w:t>4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  <w:r>
              <w:rPr>
                <w:rFonts w:ascii="宋体" w:hAnsi="宋体" w:eastAsia="宋体"/>
                <w:szCs w:val="21"/>
              </w:rPr>
              <w:t>0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 w:cs="Arial"/>
                <w:szCs w:val="21"/>
              </w:rPr>
              <w:t>综合布线</w:t>
            </w:r>
          </w:p>
        </w:tc>
        <w:tc>
          <w:tcPr>
            <w:tcW w:w="5641" w:type="dxa"/>
            <w:vAlign w:val="center"/>
          </w:tcPr>
          <w:p>
            <w:pPr>
              <w:jc w:val="left"/>
              <w:rPr>
                <w:rFonts w:ascii="宋体" w:hAnsi="宋体" w:eastAsia="宋体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千兆6类非屏蔽网线（材质要求：纯铜）；</w:t>
            </w:r>
          </w:p>
          <w:p>
            <w:pPr>
              <w:jc w:val="left"/>
              <w:rPr>
                <w:rFonts w:ascii="宋体" w:hAnsi="宋体" w:eastAsia="宋体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6类2</w:t>
            </w:r>
            <w:r>
              <w:rPr>
                <w:rFonts w:ascii="宋体" w:hAnsi="宋体" w:eastAsia="宋体"/>
                <w:color w:val="000000" w:themeColor="text1"/>
                <w:szCs w:val="21"/>
              </w:rPr>
              <w:t>4</w:t>
            </w: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口配线架；</w:t>
            </w:r>
          </w:p>
          <w:p>
            <w:pPr>
              <w:jc w:val="left"/>
              <w:rPr>
                <w:rFonts w:ascii="宋体" w:hAnsi="宋体" w:eastAsia="宋体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1U机架式金属理线架；</w:t>
            </w:r>
          </w:p>
          <w:p>
            <w:pPr>
              <w:jc w:val="left"/>
              <w:rPr>
                <w:rFonts w:ascii="宋体" w:hAnsi="宋体" w:eastAsia="宋体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千兆6类非屏蔽网线网络跳线（0</w:t>
            </w:r>
            <w:r>
              <w:rPr>
                <w:rFonts w:ascii="宋体" w:hAnsi="宋体" w:eastAsia="宋体"/>
                <w:color w:val="000000" w:themeColor="text1"/>
                <w:szCs w:val="21"/>
              </w:rPr>
              <w:t>.5m/1M</w:t>
            </w: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）；</w:t>
            </w:r>
          </w:p>
          <w:p>
            <w:pPr>
              <w:jc w:val="left"/>
              <w:rPr>
                <w:rFonts w:ascii="宋体" w:hAnsi="宋体" w:eastAsia="宋体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双芯LC-LC光纤跳线（3</w:t>
            </w:r>
            <w:r>
              <w:rPr>
                <w:rFonts w:ascii="宋体" w:hAnsi="宋体" w:eastAsia="宋体"/>
                <w:color w:val="000000" w:themeColor="text1"/>
                <w:szCs w:val="21"/>
              </w:rPr>
              <w:t>M</w:t>
            </w: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）；</w:t>
            </w:r>
          </w:p>
          <w:p>
            <w:pPr>
              <w:jc w:val="left"/>
              <w:rPr>
                <w:rFonts w:ascii="宋体" w:hAnsi="宋体" w:eastAsia="宋体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6类水晶头；</w:t>
            </w:r>
          </w:p>
          <w:p>
            <w:pPr>
              <w:jc w:val="left"/>
              <w:rPr>
                <w:rFonts w:ascii="宋体" w:hAnsi="宋体" w:eastAsia="宋体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PVC20mm管材、含直接、弯头等辅材；</w:t>
            </w:r>
          </w:p>
          <w:p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集成施工。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项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</w:p>
        </w:tc>
      </w:tr>
    </w:tbl>
    <w:p>
      <w:pPr>
        <w:widowControl/>
        <w:jc w:val="left"/>
        <w:rPr>
          <w:rFonts w:asciiTheme="minorEastAsia" w:hAnsiTheme="minorEastAsia"/>
          <w:color w:val="000000" w:themeColor="text1"/>
          <w:sz w:val="24"/>
        </w:rPr>
      </w:pPr>
    </w:p>
    <w:sectPr>
      <w:footerReference r:id="rId3" w:type="default"/>
      <w:pgSz w:w="11906" w:h="16838"/>
      <w:pgMar w:top="1440" w:right="1418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109895"/>
      <w:docPartObj>
        <w:docPartGallery w:val="AutoText"/>
      </w:docPartObj>
    </w:sdtPr>
    <w:sdtContent>
      <w:p>
        <w:pPr>
          <w:pStyle w:val="1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E08D5"/>
    <w:rsid w:val="00001573"/>
    <w:rsid w:val="0000678E"/>
    <w:rsid w:val="00006D3F"/>
    <w:rsid w:val="000144C6"/>
    <w:rsid w:val="00021ED9"/>
    <w:rsid w:val="0002461F"/>
    <w:rsid w:val="0002615A"/>
    <w:rsid w:val="00030554"/>
    <w:rsid w:val="0003643B"/>
    <w:rsid w:val="0005276A"/>
    <w:rsid w:val="0006204E"/>
    <w:rsid w:val="00063F90"/>
    <w:rsid w:val="000666FF"/>
    <w:rsid w:val="00071CFA"/>
    <w:rsid w:val="00075B1D"/>
    <w:rsid w:val="00092C5A"/>
    <w:rsid w:val="00093171"/>
    <w:rsid w:val="000A2323"/>
    <w:rsid w:val="000B0D12"/>
    <w:rsid w:val="000C2B01"/>
    <w:rsid w:val="00100E92"/>
    <w:rsid w:val="00102190"/>
    <w:rsid w:val="00106C3A"/>
    <w:rsid w:val="001301E6"/>
    <w:rsid w:val="0013050C"/>
    <w:rsid w:val="00132021"/>
    <w:rsid w:val="00132DE8"/>
    <w:rsid w:val="00140B13"/>
    <w:rsid w:val="00142B1C"/>
    <w:rsid w:val="001447ED"/>
    <w:rsid w:val="00155731"/>
    <w:rsid w:val="00161FC4"/>
    <w:rsid w:val="0017211D"/>
    <w:rsid w:val="0017483E"/>
    <w:rsid w:val="00180730"/>
    <w:rsid w:val="001838C4"/>
    <w:rsid w:val="001846E4"/>
    <w:rsid w:val="00185AC0"/>
    <w:rsid w:val="001877E9"/>
    <w:rsid w:val="0018793B"/>
    <w:rsid w:val="0019131D"/>
    <w:rsid w:val="0019176B"/>
    <w:rsid w:val="00192514"/>
    <w:rsid w:val="00193257"/>
    <w:rsid w:val="00193E27"/>
    <w:rsid w:val="00195F6C"/>
    <w:rsid w:val="00196C3A"/>
    <w:rsid w:val="001C1DBD"/>
    <w:rsid w:val="001E1A57"/>
    <w:rsid w:val="001E2178"/>
    <w:rsid w:val="001F61FB"/>
    <w:rsid w:val="002022BE"/>
    <w:rsid w:val="002028BB"/>
    <w:rsid w:val="00204BD5"/>
    <w:rsid w:val="00211AE5"/>
    <w:rsid w:val="002214E8"/>
    <w:rsid w:val="00231C85"/>
    <w:rsid w:val="00252833"/>
    <w:rsid w:val="002528A2"/>
    <w:rsid w:val="00262310"/>
    <w:rsid w:val="00264E59"/>
    <w:rsid w:val="00281BFA"/>
    <w:rsid w:val="002857AA"/>
    <w:rsid w:val="002A64EB"/>
    <w:rsid w:val="002B4F01"/>
    <w:rsid w:val="002B59DB"/>
    <w:rsid w:val="002C5AA6"/>
    <w:rsid w:val="002C5AD9"/>
    <w:rsid w:val="002C6B37"/>
    <w:rsid w:val="002C72CA"/>
    <w:rsid w:val="002C76F9"/>
    <w:rsid w:val="002D0012"/>
    <w:rsid w:val="002E1FAB"/>
    <w:rsid w:val="002E6862"/>
    <w:rsid w:val="002E6CBB"/>
    <w:rsid w:val="002E6D18"/>
    <w:rsid w:val="002E74F4"/>
    <w:rsid w:val="002F39F1"/>
    <w:rsid w:val="002F5EDA"/>
    <w:rsid w:val="00302CA1"/>
    <w:rsid w:val="00304E19"/>
    <w:rsid w:val="0031223E"/>
    <w:rsid w:val="00316A98"/>
    <w:rsid w:val="00317F15"/>
    <w:rsid w:val="00323492"/>
    <w:rsid w:val="003304BE"/>
    <w:rsid w:val="00340EB7"/>
    <w:rsid w:val="003411EA"/>
    <w:rsid w:val="00344734"/>
    <w:rsid w:val="00357BFB"/>
    <w:rsid w:val="00366C43"/>
    <w:rsid w:val="003723BB"/>
    <w:rsid w:val="00375796"/>
    <w:rsid w:val="00384D2F"/>
    <w:rsid w:val="00387C6F"/>
    <w:rsid w:val="003922E1"/>
    <w:rsid w:val="003A3EAB"/>
    <w:rsid w:val="003B22CF"/>
    <w:rsid w:val="003B73DA"/>
    <w:rsid w:val="003C7801"/>
    <w:rsid w:val="003D19CC"/>
    <w:rsid w:val="003D24CD"/>
    <w:rsid w:val="003D40E7"/>
    <w:rsid w:val="00412164"/>
    <w:rsid w:val="00413743"/>
    <w:rsid w:val="00422869"/>
    <w:rsid w:val="004234A9"/>
    <w:rsid w:val="00432536"/>
    <w:rsid w:val="00433E1F"/>
    <w:rsid w:val="00441E46"/>
    <w:rsid w:val="004425FD"/>
    <w:rsid w:val="00443FCC"/>
    <w:rsid w:val="004467FF"/>
    <w:rsid w:val="00453D4A"/>
    <w:rsid w:val="00454D4C"/>
    <w:rsid w:val="00457A73"/>
    <w:rsid w:val="004605D8"/>
    <w:rsid w:val="00465EE1"/>
    <w:rsid w:val="00466171"/>
    <w:rsid w:val="00474CC7"/>
    <w:rsid w:val="0047659D"/>
    <w:rsid w:val="00482BBE"/>
    <w:rsid w:val="00483080"/>
    <w:rsid w:val="00491F53"/>
    <w:rsid w:val="004A242A"/>
    <w:rsid w:val="004B6069"/>
    <w:rsid w:val="004C5A00"/>
    <w:rsid w:val="004C7474"/>
    <w:rsid w:val="004E18ED"/>
    <w:rsid w:val="004E3CF0"/>
    <w:rsid w:val="005054A7"/>
    <w:rsid w:val="00507EE6"/>
    <w:rsid w:val="005139E9"/>
    <w:rsid w:val="0052715A"/>
    <w:rsid w:val="00540D61"/>
    <w:rsid w:val="005422EA"/>
    <w:rsid w:val="00553A6A"/>
    <w:rsid w:val="0057170E"/>
    <w:rsid w:val="0057207F"/>
    <w:rsid w:val="0058163E"/>
    <w:rsid w:val="005978BF"/>
    <w:rsid w:val="00597C9C"/>
    <w:rsid w:val="005A2A32"/>
    <w:rsid w:val="005B68F7"/>
    <w:rsid w:val="005B7D3C"/>
    <w:rsid w:val="005C53C6"/>
    <w:rsid w:val="005C7739"/>
    <w:rsid w:val="005D3399"/>
    <w:rsid w:val="005E1CC1"/>
    <w:rsid w:val="00600007"/>
    <w:rsid w:val="00604F8A"/>
    <w:rsid w:val="00615198"/>
    <w:rsid w:val="006257BB"/>
    <w:rsid w:val="00630B9B"/>
    <w:rsid w:val="00631BA9"/>
    <w:rsid w:val="00632D81"/>
    <w:rsid w:val="0064371B"/>
    <w:rsid w:val="006513FB"/>
    <w:rsid w:val="00655171"/>
    <w:rsid w:val="0065530B"/>
    <w:rsid w:val="00656F26"/>
    <w:rsid w:val="006611A6"/>
    <w:rsid w:val="006624A5"/>
    <w:rsid w:val="0067345B"/>
    <w:rsid w:val="00686C3A"/>
    <w:rsid w:val="00694328"/>
    <w:rsid w:val="006964DC"/>
    <w:rsid w:val="00696E16"/>
    <w:rsid w:val="00697E13"/>
    <w:rsid w:val="006A139B"/>
    <w:rsid w:val="006B05F2"/>
    <w:rsid w:val="006B1847"/>
    <w:rsid w:val="006B7D88"/>
    <w:rsid w:val="006C0BA3"/>
    <w:rsid w:val="006C23CF"/>
    <w:rsid w:val="006C26E9"/>
    <w:rsid w:val="006C49AF"/>
    <w:rsid w:val="006D1098"/>
    <w:rsid w:val="006E1361"/>
    <w:rsid w:val="006E53DF"/>
    <w:rsid w:val="006F0EB7"/>
    <w:rsid w:val="006F4E51"/>
    <w:rsid w:val="00720D7E"/>
    <w:rsid w:val="00722EF4"/>
    <w:rsid w:val="007257C8"/>
    <w:rsid w:val="00726D0F"/>
    <w:rsid w:val="00727649"/>
    <w:rsid w:val="0073386C"/>
    <w:rsid w:val="007505EB"/>
    <w:rsid w:val="007517B1"/>
    <w:rsid w:val="007545B1"/>
    <w:rsid w:val="007605AB"/>
    <w:rsid w:val="00761288"/>
    <w:rsid w:val="0076203A"/>
    <w:rsid w:val="00764B95"/>
    <w:rsid w:val="00766BB0"/>
    <w:rsid w:val="00774C5E"/>
    <w:rsid w:val="00776066"/>
    <w:rsid w:val="007A49DB"/>
    <w:rsid w:val="007B364B"/>
    <w:rsid w:val="007C2DE7"/>
    <w:rsid w:val="007C3824"/>
    <w:rsid w:val="007C51AF"/>
    <w:rsid w:val="007C57B1"/>
    <w:rsid w:val="007F1D3D"/>
    <w:rsid w:val="007F1EBC"/>
    <w:rsid w:val="007F7F55"/>
    <w:rsid w:val="00806F6B"/>
    <w:rsid w:val="00811BE2"/>
    <w:rsid w:val="00811C14"/>
    <w:rsid w:val="00811FBE"/>
    <w:rsid w:val="008155FE"/>
    <w:rsid w:val="00821C1E"/>
    <w:rsid w:val="00826EBF"/>
    <w:rsid w:val="00873255"/>
    <w:rsid w:val="00873594"/>
    <w:rsid w:val="00874763"/>
    <w:rsid w:val="008763FC"/>
    <w:rsid w:val="0087754E"/>
    <w:rsid w:val="0088047F"/>
    <w:rsid w:val="008858F0"/>
    <w:rsid w:val="00887BBD"/>
    <w:rsid w:val="008911E4"/>
    <w:rsid w:val="00895B8A"/>
    <w:rsid w:val="00896C76"/>
    <w:rsid w:val="008A17B9"/>
    <w:rsid w:val="008A496C"/>
    <w:rsid w:val="008B045A"/>
    <w:rsid w:val="008B2AAC"/>
    <w:rsid w:val="008B6A62"/>
    <w:rsid w:val="008C018E"/>
    <w:rsid w:val="008D0233"/>
    <w:rsid w:val="008D06E1"/>
    <w:rsid w:val="008D3FA6"/>
    <w:rsid w:val="008D68EE"/>
    <w:rsid w:val="008E3730"/>
    <w:rsid w:val="008F0328"/>
    <w:rsid w:val="008F1449"/>
    <w:rsid w:val="00903FDE"/>
    <w:rsid w:val="0090778E"/>
    <w:rsid w:val="00907EC8"/>
    <w:rsid w:val="009118E1"/>
    <w:rsid w:val="00913B0A"/>
    <w:rsid w:val="00920DD4"/>
    <w:rsid w:val="00920DF7"/>
    <w:rsid w:val="0092317B"/>
    <w:rsid w:val="009358EF"/>
    <w:rsid w:val="00945233"/>
    <w:rsid w:val="009473FE"/>
    <w:rsid w:val="00950788"/>
    <w:rsid w:val="0095383F"/>
    <w:rsid w:val="00954DE9"/>
    <w:rsid w:val="009814CD"/>
    <w:rsid w:val="00990C3E"/>
    <w:rsid w:val="00993D48"/>
    <w:rsid w:val="00996F2A"/>
    <w:rsid w:val="009A0560"/>
    <w:rsid w:val="009A5765"/>
    <w:rsid w:val="009B15A4"/>
    <w:rsid w:val="009B5BDE"/>
    <w:rsid w:val="009C5A5A"/>
    <w:rsid w:val="009D49C6"/>
    <w:rsid w:val="009D5B04"/>
    <w:rsid w:val="009F7A6A"/>
    <w:rsid w:val="00A024AC"/>
    <w:rsid w:val="00A02DEF"/>
    <w:rsid w:val="00A234F9"/>
    <w:rsid w:val="00A32C30"/>
    <w:rsid w:val="00A365D4"/>
    <w:rsid w:val="00A3742E"/>
    <w:rsid w:val="00A433DA"/>
    <w:rsid w:val="00A66380"/>
    <w:rsid w:val="00A81947"/>
    <w:rsid w:val="00A86006"/>
    <w:rsid w:val="00A96B7D"/>
    <w:rsid w:val="00A97A2C"/>
    <w:rsid w:val="00AA0188"/>
    <w:rsid w:val="00AA381A"/>
    <w:rsid w:val="00AB11B1"/>
    <w:rsid w:val="00AB6F80"/>
    <w:rsid w:val="00AC0380"/>
    <w:rsid w:val="00AC1263"/>
    <w:rsid w:val="00AC78B9"/>
    <w:rsid w:val="00AD4A5A"/>
    <w:rsid w:val="00AD71D1"/>
    <w:rsid w:val="00AE08D5"/>
    <w:rsid w:val="00AF1802"/>
    <w:rsid w:val="00AF640A"/>
    <w:rsid w:val="00B079E4"/>
    <w:rsid w:val="00B213AC"/>
    <w:rsid w:val="00B24090"/>
    <w:rsid w:val="00B369E8"/>
    <w:rsid w:val="00B37248"/>
    <w:rsid w:val="00B42687"/>
    <w:rsid w:val="00B46985"/>
    <w:rsid w:val="00B542FA"/>
    <w:rsid w:val="00B56D4C"/>
    <w:rsid w:val="00B855C4"/>
    <w:rsid w:val="00B86D9E"/>
    <w:rsid w:val="00BA7592"/>
    <w:rsid w:val="00BB224B"/>
    <w:rsid w:val="00BB6144"/>
    <w:rsid w:val="00BC4C40"/>
    <w:rsid w:val="00BC7BC2"/>
    <w:rsid w:val="00BD58AB"/>
    <w:rsid w:val="00BD6098"/>
    <w:rsid w:val="00BE1831"/>
    <w:rsid w:val="00BE2229"/>
    <w:rsid w:val="00C04175"/>
    <w:rsid w:val="00C04A4E"/>
    <w:rsid w:val="00C10CF1"/>
    <w:rsid w:val="00C2630E"/>
    <w:rsid w:val="00C378A9"/>
    <w:rsid w:val="00C563F2"/>
    <w:rsid w:val="00C715E6"/>
    <w:rsid w:val="00C75C44"/>
    <w:rsid w:val="00C93E94"/>
    <w:rsid w:val="00C96FEB"/>
    <w:rsid w:val="00CA0CF8"/>
    <w:rsid w:val="00CA1475"/>
    <w:rsid w:val="00CA4802"/>
    <w:rsid w:val="00CA7C94"/>
    <w:rsid w:val="00CB0630"/>
    <w:rsid w:val="00CB300F"/>
    <w:rsid w:val="00CB452D"/>
    <w:rsid w:val="00CB5B1D"/>
    <w:rsid w:val="00CC1ED8"/>
    <w:rsid w:val="00CC7607"/>
    <w:rsid w:val="00CE3560"/>
    <w:rsid w:val="00CE5F0E"/>
    <w:rsid w:val="00CF6CD6"/>
    <w:rsid w:val="00CF74B7"/>
    <w:rsid w:val="00D00950"/>
    <w:rsid w:val="00D10AB1"/>
    <w:rsid w:val="00D11915"/>
    <w:rsid w:val="00D23E9B"/>
    <w:rsid w:val="00D23F36"/>
    <w:rsid w:val="00D25718"/>
    <w:rsid w:val="00D4389A"/>
    <w:rsid w:val="00D44381"/>
    <w:rsid w:val="00D55138"/>
    <w:rsid w:val="00D93517"/>
    <w:rsid w:val="00DA15CE"/>
    <w:rsid w:val="00DA3119"/>
    <w:rsid w:val="00DA70DE"/>
    <w:rsid w:val="00DB0797"/>
    <w:rsid w:val="00DC039A"/>
    <w:rsid w:val="00DC1AA9"/>
    <w:rsid w:val="00DC2FE6"/>
    <w:rsid w:val="00DC5E3C"/>
    <w:rsid w:val="00DC647E"/>
    <w:rsid w:val="00DE1F54"/>
    <w:rsid w:val="00DF0E83"/>
    <w:rsid w:val="00DF523F"/>
    <w:rsid w:val="00DF7B4D"/>
    <w:rsid w:val="00E0777F"/>
    <w:rsid w:val="00E2294F"/>
    <w:rsid w:val="00E26670"/>
    <w:rsid w:val="00E3001B"/>
    <w:rsid w:val="00E3277B"/>
    <w:rsid w:val="00E34707"/>
    <w:rsid w:val="00E4402C"/>
    <w:rsid w:val="00E50376"/>
    <w:rsid w:val="00E701C2"/>
    <w:rsid w:val="00E7600E"/>
    <w:rsid w:val="00E83B56"/>
    <w:rsid w:val="00E85934"/>
    <w:rsid w:val="00E95F75"/>
    <w:rsid w:val="00EA5F05"/>
    <w:rsid w:val="00EB0B12"/>
    <w:rsid w:val="00EB15A3"/>
    <w:rsid w:val="00EB2269"/>
    <w:rsid w:val="00EC454B"/>
    <w:rsid w:val="00EC644F"/>
    <w:rsid w:val="00ED332B"/>
    <w:rsid w:val="00EE1F4D"/>
    <w:rsid w:val="00EF54AA"/>
    <w:rsid w:val="00F11F21"/>
    <w:rsid w:val="00F15BEB"/>
    <w:rsid w:val="00F25524"/>
    <w:rsid w:val="00F34CCA"/>
    <w:rsid w:val="00F45527"/>
    <w:rsid w:val="00F46561"/>
    <w:rsid w:val="00F507C1"/>
    <w:rsid w:val="00F51602"/>
    <w:rsid w:val="00F56A09"/>
    <w:rsid w:val="00F708EB"/>
    <w:rsid w:val="00F72FF8"/>
    <w:rsid w:val="00F773F3"/>
    <w:rsid w:val="00F82624"/>
    <w:rsid w:val="00F85557"/>
    <w:rsid w:val="00FC0A70"/>
    <w:rsid w:val="00FC478D"/>
    <w:rsid w:val="00FD232D"/>
    <w:rsid w:val="00FD4531"/>
    <w:rsid w:val="00FD4D2F"/>
    <w:rsid w:val="00FE39C5"/>
    <w:rsid w:val="00FF5561"/>
    <w:rsid w:val="2D8A5D9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semiHidden="0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7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8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9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37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21">
    <w:name w:val="Default Paragraph Font"/>
    <w:semiHidden/>
    <w:unhideWhenUsed/>
    <w:uiPriority w:val="1"/>
  </w:style>
  <w:style w:type="table" w:default="1" w:styleId="1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Normal Indent"/>
    <w:basedOn w:val="1"/>
    <w:unhideWhenUsed/>
    <w:uiPriority w:val="0"/>
    <w:pPr>
      <w:ind w:firstLine="420"/>
    </w:pPr>
    <w:rPr>
      <w:rFonts w:ascii="Times New Roman" w:hAnsi="Times New Roman" w:eastAsia="宋体" w:cs="Times New Roman"/>
      <w:szCs w:val="24"/>
    </w:rPr>
  </w:style>
  <w:style w:type="paragraph" w:styleId="8">
    <w:name w:val="Document Map"/>
    <w:basedOn w:val="1"/>
    <w:link w:val="25"/>
    <w:semiHidden/>
    <w:unhideWhenUsed/>
    <w:uiPriority w:val="99"/>
    <w:rPr>
      <w:rFonts w:ascii="宋体" w:eastAsia="宋体"/>
      <w:sz w:val="18"/>
      <w:szCs w:val="18"/>
    </w:rPr>
  </w:style>
  <w:style w:type="paragraph" w:styleId="9">
    <w:name w:val="Body Text"/>
    <w:basedOn w:val="1"/>
    <w:link w:val="33"/>
    <w:semiHidden/>
    <w:unhideWhenUsed/>
    <w:uiPriority w:val="99"/>
    <w:pPr>
      <w:spacing w:after="120"/>
    </w:pPr>
  </w:style>
  <w:style w:type="paragraph" w:styleId="10">
    <w:name w:val="toc 3"/>
    <w:basedOn w:val="1"/>
    <w:next w:val="1"/>
    <w:unhideWhenUsed/>
    <w:uiPriority w:val="39"/>
    <w:pPr>
      <w:ind w:left="840" w:leftChars="400"/>
    </w:pPr>
  </w:style>
  <w:style w:type="paragraph" w:styleId="11">
    <w:name w:val="Plain Text"/>
    <w:basedOn w:val="1"/>
    <w:link w:val="36"/>
    <w:qFormat/>
    <w:uiPriority w:val="99"/>
    <w:pPr>
      <w:spacing w:after="160" w:line="259" w:lineRule="auto"/>
    </w:pPr>
    <w:rPr>
      <w:rFonts w:ascii="宋体" w:hAnsi="Courier New" w:eastAsia="宋体" w:cs="Times New Roman"/>
      <w:szCs w:val="24"/>
    </w:rPr>
  </w:style>
  <w:style w:type="paragraph" w:styleId="12">
    <w:name w:val="Balloon Text"/>
    <w:basedOn w:val="1"/>
    <w:link w:val="31"/>
    <w:semiHidden/>
    <w:unhideWhenUsed/>
    <w:uiPriority w:val="99"/>
    <w:rPr>
      <w:sz w:val="18"/>
      <w:szCs w:val="18"/>
    </w:rPr>
  </w:style>
  <w:style w:type="paragraph" w:styleId="13">
    <w:name w:val="footer"/>
    <w:basedOn w:val="1"/>
    <w:link w:val="24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23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toc 1"/>
    <w:basedOn w:val="1"/>
    <w:next w:val="1"/>
    <w:unhideWhenUsed/>
    <w:uiPriority w:val="39"/>
  </w:style>
  <w:style w:type="paragraph" w:styleId="16">
    <w:name w:val="toc 2"/>
    <w:basedOn w:val="1"/>
    <w:next w:val="1"/>
    <w:unhideWhenUsed/>
    <w:uiPriority w:val="39"/>
    <w:pPr>
      <w:ind w:left="420" w:leftChars="200"/>
    </w:pPr>
  </w:style>
  <w:style w:type="paragraph" w:styleId="17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Cs w:val="24"/>
    </w:rPr>
  </w:style>
  <w:style w:type="paragraph" w:styleId="18">
    <w:name w:val="Body Text First Indent"/>
    <w:basedOn w:val="9"/>
    <w:link w:val="34"/>
    <w:unhideWhenUsed/>
    <w:uiPriority w:val="99"/>
    <w:pPr>
      <w:spacing w:line="259" w:lineRule="auto"/>
      <w:ind w:firstLine="420" w:firstLineChars="100"/>
    </w:pPr>
    <w:rPr>
      <w:rFonts w:ascii="Calibri" w:hAnsi="Calibri" w:eastAsia="宋体" w:cs="Times New Roman"/>
      <w:szCs w:val="24"/>
    </w:rPr>
  </w:style>
  <w:style w:type="table" w:styleId="20">
    <w:name w:val="Table Grid"/>
    <w:basedOn w:val="19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Hyperlink"/>
    <w:basedOn w:val="21"/>
    <w:unhideWhenUsed/>
    <w:uiPriority w:val="99"/>
    <w:rPr>
      <w:color w:val="0000FF" w:themeColor="hyperlink"/>
      <w:u w:val="single"/>
    </w:rPr>
  </w:style>
  <w:style w:type="character" w:customStyle="1" w:styleId="23">
    <w:name w:val="页眉 字符"/>
    <w:basedOn w:val="21"/>
    <w:link w:val="14"/>
    <w:uiPriority w:val="99"/>
    <w:rPr>
      <w:sz w:val="18"/>
      <w:szCs w:val="18"/>
    </w:rPr>
  </w:style>
  <w:style w:type="character" w:customStyle="1" w:styleId="24">
    <w:name w:val="页脚 字符"/>
    <w:basedOn w:val="21"/>
    <w:link w:val="13"/>
    <w:uiPriority w:val="99"/>
    <w:rPr>
      <w:sz w:val="18"/>
      <w:szCs w:val="18"/>
    </w:rPr>
  </w:style>
  <w:style w:type="character" w:customStyle="1" w:styleId="25">
    <w:name w:val="文档结构图 字符"/>
    <w:basedOn w:val="21"/>
    <w:link w:val="8"/>
    <w:semiHidden/>
    <w:uiPriority w:val="99"/>
    <w:rPr>
      <w:rFonts w:ascii="宋体" w:eastAsia="宋体"/>
      <w:sz w:val="18"/>
      <w:szCs w:val="18"/>
    </w:rPr>
  </w:style>
  <w:style w:type="character" w:customStyle="1" w:styleId="26">
    <w:name w:val="标题 1 字符"/>
    <w:basedOn w:val="21"/>
    <w:link w:val="2"/>
    <w:uiPriority w:val="9"/>
    <w:rPr>
      <w:b/>
      <w:bCs/>
      <w:kern w:val="44"/>
      <w:sz w:val="44"/>
      <w:szCs w:val="44"/>
    </w:rPr>
  </w:style>
  <w:style w:type="character" w:customStyle="1" w:styleId="27">
    <w:name w:val="标题 2 字符"/>
    <w:basedOn w:val="21"/>
    <w:link w:val="3"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8">
    <w:name w:val="标题 3 字符"/>
    <w:basedOn w:val="21"/>
    <w:link w:val="4"/>
    <w:uiPriority w:val="9"/>
    <w:rPr>
      <w:b/>
      <w:bCs/>
      <w:sz w:val="32"/>
      <w:szCs w:val="32"/>
    </w:rPr>
  </w:style>
  <w:style w:type="character" w:customStyle="1" w:styleId="29">
    <w:name w:val="标题 4 字符"/>
    <w:basedOn w:val="21"/>
    <w:link w:val="5"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paragraph" w:customStyle="1" w:styleId="30">
    <w:name w:val="TOC Heading"/>
    <w:basedOn w:val="2"/>
    <w:next w:val="1"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66091" w:themeColor="accent1" w:themeShade="BF"/>
      <w:kern w:val="0"/>
      <w:sz w:val="28"/>
      <w:szCs w:val="28"/>
    </w:rPr>
  </w:style>
  <w:style w:type="character" w:customStyle="1" w:styleId="31">
    <w:name w:val="批注框文本 字符"/>
    <w:basedOn w:val="21"/>
    <w:link w:val="12"/>
    <w:semiHidden/>
    <w:uiPriority w:val="99"/>
    <w:rPr>
      <w:sz w:val="18"/>
      <w:szCs w:val="18"/>
    </w:rPr>
  </w:style>
  <w:style w:type="paragraph" w:styleId="32">
    <w:name w:val="List Paragraph"/>
    <w:basedOn w:val="1"/>
    <w:link w:val="35"/>
    <w:qFormat/>
    <w:uiPriority w:val="34"/>
    <w:pPr>
      <w:ind w:firstLine="420" w:firstLineChars="200"/>
    </w:pPr>
  </w:style>
  <w:style w:type="character" w:customStyle="1" w:styleId="33">
    <w:name w:val="正文文本 字符"/>
    <w:basedOn w:val="21"/>
    <w:link w:val="9"/>
    <w:semiHidden/>
    <w:uiPriority w:val="99"/>
  </w:style>
  <w:style w:type="character" w:customStyle="1" w:styleId="34">
    <w:name w:val="正文文本首行缩进 字符"/>
    <w:basedOn w:val="33"/>
    <w:link w:val="18"/>
    <w:uiPriority w:val="99"/>
    <w:rPr>
      <w:rFonts w:ascii="Calibri" w:hAnsi="Calibri" w:eastAsia="宋体" w:cs="Times New Roman"/>
      <w:szCs w:val="24"/>
    </w:rPr>
  </w:style>
  <w:style w:type="character" w:customStyle="1" w:styleId="35">
    <w:name w:val="列表段落 字符"/>
    <w:link w:val="32"/>
    <w:qFormat/>
    <w:uiPriority w:val="34"/>
  </w:style>
  <w:style w:type="character" w:customStyle="1" w:styleId="36">
    <w:name w:val="纯文本 字符"/>
    <w:basedOn w:val="21"/>
    <w:link w:val="11"/>
    <w:qFormat/>
    <w:uiPriority w:val="0"/>
    <w:rPr>
      <w:rFonts w:ascii="宋体" w:hAnsi="Courier New" w:eastAsia="宋体" w:cs="Times New Roman"/>
      <w:szCs w:val="24"/>
    </w:rPr>
  </w:style>
  <w:style w:type="character" w:customStyle="1" w:styleId="37">
    <w:name w:val="标题 5 字符"/>
    <w:basedOn w:val="21"/>
    <w:link w:val="6"/>
    <w:semiHidden/>
    <w:uiPriority w:val="9"/>
    <w:rPr>
      <w:b/>
      <w:bCs/>
      <w:sz w:val="28"/>
      <w:szCs w:val="28"/>
    </w:rPr>
  </w:style>
  <w:style w:type="character" w:customStyle="1" w:styleId="38">
    <w:name w:val="纯文本 Char1"/>
    <w:basedOn w:val="21"/>
    <w:uiPriority w:val="99"/>
    <w:rPr>
      <w:rFonts w:ascii="宋体" w:hAnsi="Courier New" w:eastAsia="宋体" w:cs="Courier New"/>
      <w:szCs w:val="21"/>
    </w:rPr>
  </w:style>
  <w:style w:type="paragraph" w:customStyle="1" w:styleId="39">
    <w:name w:val="_正文段落"/>
    <w:basedOn w:val="1"/>
    <w:link w:val="40"/>
    <w:qFormat/>
    <w:uiPriority w:val="0"/>
    <w:pPr>
      <w:spacing w:beforeLines="15" w:afterLines="15" w:line="360" w:lineRule="auto"/>
      <w:ind w:firstLine="480" w:firstLineChars="200"/>
    </w:pPr>
    <w:rPr>
      <w:rFonts w:ascii="宋体" w:hAnsi="宋体" w:eastAsia="仿宋_GB2312" w:cs="Times New Roman"/>
      <w:kern w:val="0"/>
      <w:sz w:val="24"/>
      <w:szCs w:val="24"/>
    </w:rPr>
  </w:style>
  <w:style w:type="character" w:customStyle="1" w:styleId="40">
    <w:name w:val="_正文段落 Char"/>
    <w:link w:val="39"/>
    <w:uiPriority w:val="0"/>
    <w:rPr>
      <w:rFonts w:ascii="宋体" w:hAnsi="宋体" w:eastAsia="仿宋_GB2312" w:cs="Times New Roman"/>
      <w:kern w:val="0"/>
      <w:sz w:val="24"/>
      <w:szCs w:val="24"/>
    </w:rPr>
  </w:style>
  <w:style w:type="character" w:customStyle="1" w:styleId="41">
    <w:name w:val="缩进-正文 字符"/>
    <w:link w:val="42"/>
    <w:uiPriority w:val="0"/>
    <w:rPr>
      <w:rFonts w:ascii="宋体" w:hAnsi="宋体" w:eastAsia="宋体"/>
      <w:kern w:val="3"/>
      <w:sz w:val="24"/>
      <w:szCs w:val="21"/>
    </w:rPr>
  </w:style>
  <w:style w:type="paragraph" w:customStyle="1" w:styleId="42">
    <w:name w:val="缩进-正文"/>
    <w:basedOn w:val="1"/>
    <w:link w:val="41"/>
    <w:qFormat/>
    <w:uiPriority w:val="0"/>
    <w:pPr>
      <w:snapToGrid w:val="0"/>
      <w:spacing w:line="360" w:lineRule="auto"/>
      <w:ind w:firstLine="200" w:firstLineChars="200"/>
      <w:jc w:val="left"/>
    </w:pPr>
    <w:rPr>
      <w:rFonts w:ascii="宋体" w:hAnsi="宋体" w:eastAsia="宋体"/>
      <w:kern w:val="3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0A13DC8-45A3-47E2-92E4-56A25E7806E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239</Words>
  <Characters>1367</Characters>
  <Lines>11</Lines>
  <Paragraphs>3</Paragraphs>
  <TotalTime>28</TotalTime>
  <ScaleCrop>false</ScaleCrop>
  <LinksUpToDate>false</LinksUpToDate>
  <CharactersWithSpaces>1603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2021-09-26T12:29:00Z</dcterms:created>
  <dc:creator>Administrator</dc:creator>
  <cp:lastModifiedBy>admin</cp:lastModifiedBy>
  <dcterms:modified xsi:type="dcterms:W3CDTF">2022-02-16T07:44:41Z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ACE343170EE74585A5217C9956F5C3D6</vt:lpwstr>
  </property>
</Properties>
</file>