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0438" w:type="dxa"/>
        <w:tblInd w:w="0" w:type="dxa"/>
        <w:shd w:val="clear" w:color="auto" w:fill="auto"/>
        <w:tblLayout w:type="autofit"/>
        <w:tblCellMar>
          <w:top w:w="0" w:type="dxa"/>
          <w:left w:w="0" w:type="dxa"/>
          <w:bottom w:w="0" w:type="dxa"/>
          <w:right w:w="0" w:type="dxa"/>
        </w:tblCellMar>
      </w:tblPr>
      <w:tblGrid>
        <w:gridCol w:w="711"/>
        <w:gridCol w:w="1356"/>
        <w:gridCol w:w="847"/>
        <w:gridCol w:w="7524"/>
      </w:tblGrid>
      <w:tr>
        <w:tblPrEx>
          <w:tblCellMar>
            <w:top w:w="0" w:type="dxa"/>
            <w:left w:w="0" w:type="dxa"/>
            <w:bottom w:w="0" w:type="dxa"/>
            <w:right w:w="0" w:type="dxa"/>
          </w:tblCellMar>
        </w:tblPrEx>
        <w:trPr>
          <w:trHeight w:val="646"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项目序号</w:t>
            </w:r>
          </w:p>
        </w:tc>
        <w:tc>
          <w:tcPr>
            <w:tcW w:w="13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设备名称</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国产/进口</w:t>
            </w:r>
          </w:p>
        </w:tc>
        <w:tc>
          <w:tcPr>
            <w:tcW w:w="75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功能需求</w:t>
            </w:r>
          </w:p>
        </w:tc>
      </w:tr>
      <w:tr>
        <w:tblPrEx>
          <w:tblCellMar>
            <w:top w:w="0" w:type="dxa"/>
            <w:left w:w="0" w:type="dxa"/>
            <w:bottom w:w="0" w:type="dxa"/>
            <w:right w:w="0" w:type="dxa"/>
          </w:tblCellMar>
        </w:tblPrEx>
        <w:trPr>
          <w:trHeight w:val="2391" w:hRule="atLeast"/>
        </w:trPr>
        <w:tc>
          <w:tcPr>
            <w:tcW w:w="71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w:t>
            </w:r>
          </w:p>
        </w:tc>
        <w:tc>
          <w:tcPr>
            <w:tcW w:w="13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骨骼牵引模具(颅骨、股骨、胫骨、跟骨)</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国产</w:t>
            </w:r>
          </w:p>
        </w:tc>
        <w:tc>
          <w:tcPr>
            <w:tcW w:w="75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1.模型包括上肢前臂桡骨与尺骨和下肢胫骨与腓骨闭合式骨折创伤，以及大腿复合式创伤等。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2、可用于学习掌握创伤部位的清洗、消毒、包扎、复位、骨折固定方法和搬运等实践操作技术。</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3、配置要求：</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骨骼牵引模具 (颅骨、股骨、胫骨、跟骨) 1台</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颌骨创伤模块 1块</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医用外固定夹板 1套</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颈椎固定器 1套</w:t>
            </w:r>
          </w:p>
        </w:tc>
      </w:tr>
      <w:tr>
        <w:tblPrEx>
          <w:tblCellMar>
            <w:top w:w="0" w:type="dxa"/>
            <w:left w:w="0" w:type="dxa"/>
            <w:bottom w:w="0" w:type="dxa"/>
            <w:right w:w="0" w:type="dxa"/>
          </w:tblCellMar>
        </w:tblPrEx>
        <w:trPr>
          <w:trHeight w:val="4497" w:hRule="atLeast"/>
        </w:trPr>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腰穿层次结构模型</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国产</w:t>
            </w:r>
          </w:p>
        </w:tc>
        <w:tc>
          <w:tcPr>
            <w:tcW w:w="75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1.模拟人取侧卧位.腰部.腿部形象逼真，手感真实。可调整躯干呈弓状.腿部可活动。</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2.腰部解剖结构准确，体征标志明显。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3.可模拟腰椎穿刺的真实情节，进针至黄韧带时有阻力，穿透黄韧带有落空感，进针入硬膜外腔时，有负压产生进针入蛛网膜下腔时有模拟脑脊液流出。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4.穿刺错误时有报警和语音提示。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5.可用于以下操作：腰椎穿刺，硬膜外阻滞，腰部麻醉，尾神经阻滞，骶神经阻滞，腰交感神经阻滞</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6.模型表面具有交互感应位置，对此位置通过手持平板终端进行扫描感应。自动下载交互软件。软件内容为胸腔穿刺和腰椎穿刺，通过交互式的选择，用动画形式教学技能训练准备。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7.软件内提供五例以上的病例，含病人资料，既往史，影像学检查资料信息。软件显示患者生命体征，包括(血压、脉搏、体温值)</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8.软件内显示人体解剖图显示穿刺部位进针位置。软件内提供器械图库，供训练者进行选择，选择正确错误与否具有提示。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9.可以交互的对每一步操作进行选择，自动进行正确与否的判断，并统计成绩。软件可以设置考核模式、训练模式。其中训练模式操作错误有详细提示引导学生进行练习操作。成绩单可以进行无线打印。</w:t>
            </w:r>
          </w:p>
        </w:tc>
      </w:tr>
      <w:tr>
        <w:tblPrEx>
          <w:shd w:val="clear" w:color="auto" w:fill="auto"/>
          <w:tblCellMar>
            <w:top w:w="0" w:type="dxa"/>
            <w:left w:w="0" w:type="dxa"/>
            <w:bottom w:w="0" w:type="dxa"/>
            <w:right w:w="0" w:type="dxa"/>
          </w:tblCellMar>
        </w:tblPrEx>
        <w:trPr>
          <w:trHeight w:val="2372" w:hRule="atLeast"/>
        </w:trPr>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高级综合穿刺术技能训练模拟人</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国产</w:t>
            </w:r>
          </w:p>
        </w:tc>
        <w:tc>
          <w:tcPr>
            <w:tcW w:w="75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1.模拟人为仰卧.枕过伸位.头偏向左侧的年轻男子仿真人体</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2.骨性标志明显，锁骨，肋骨，肋间隙，脐，耻骨联合，髂前上棘，胸锁乳头肌，腹股沟韧带等与真正人体解剖位置一致，根据解剖知识可触及上述组织，正确寻找穿刺点。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3.自动颈动脉.股动脉搏动，触诊感觉真实</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4.可以叩诊气胸和液胸的部位和范围.可以叩诊心脏浊音界，诊肝浊音界，叩诊腹部移动性浊音</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5.肝穿刺抽脓术操作时，触诊肝区病人可发出呻吟声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6.肝肾穿刺时，可以选择屏气提示以限定穿刺时间，在屏气时间内穿刺操作才正确</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7.骨髓穿刺的模块可以更换</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8.穿刺正确和错误时，有语音提示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9.骨髓穿刺的模块可以更换。</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10.操作台移动方便，并且可固定</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11.可取仰卧位，坐位，半坐位，右侧卧位</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12.控制面板选择按钮，配有人体轮廓，指示操作进针的部位</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13.可进行操作：无菌操作术，右侧颈内静脉穿刺，右侧锁骨下静脉穿刺，右侧股静脉穿刺，左侧气胸穿刺，左侧胸腔积液穿刺，肝穿刺抽脓，腹腔穿刺，心包腔穿刺，心内注射髂，前上棘骨髓穿刺腹，腔移动性浊音叩诊练习，气胸.液胸叩诊练习</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14.控制面板在人体轮廓上圆点标志为模拟穿刺术操作的进针部位，</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15.在人体轮廓两侧,矩形标志提供选择需要操作的穿刺术按钮，选择操作的穿刺术。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16.穿刺操作前有正确操作的语音讲解，操作正确后有相应的内容物流出，且操作正确/错误位置有提示音,并在控制面板上有正确/错误/过深LED灯提示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17.启动或关闭脉搏，指示灯亮为启动，指示灯灭为关闭</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18.选择训练模式与考核模式。训练模式下语音提示讲解功能，考核模式下无语音提示讲解功能。</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19.可关闭正在播放的语音</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20.配置要求“高级综合穿刺术技能训练模拟人 1台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骨髓穿刺外皮 2张</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骨髓穿刺模块 2个</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腹腔穿刺外皮 3张</w:t>
            </w:r>
          </w:p>
        </w:tc>
      </w:tr>
      <w:tr>
        <w:tblPrEx>
          <w:shd w:val="clear" w:color="auto" w:fill="auto"/>
          <w:tblCellMar>
            <w:top w:w="0" w:type="dxa"/>
            <w:left w:w="0" w:type="dxa"/>
            <w:bottom w:w="0" w:type="dxa"/>
            <w:right w:w="0" w:type="dxa"/>
          </w:tblCellMar>
        </w:tblPrEx>
        <w:trPr>
          <w:trHeight w:val="3444" w:hRule="atLeast"/>
        </w:trPr>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高级腹腔穿刺训练模型</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国产</w:t>
            </w:r>
          </w:p>
        </w:tc>
        <w:tc>
          <w:tcPr>
            <w:tcW w:w="75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1.模型解剖结构精确，可明显感知肋骨、肋间隙、胸骨上窝、锁骨中线等。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2.主要用于进行腹部移动性浊音叩诊、腹部穿刺操作训练，还可进行无菌操作流程练习。</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3.配套有腹腔穿刺流程训练软件。在模型表面具有交互感应位置，对此位置通过手持平板终端进行扫描感应。自动下载交互软件。软件内容为腹腔穿刺，通过交互式的选择，用动画形式教学技能训练准备。</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4.软件内提供五例以上的病例，含病人资料，既往史，影像学检查资料信息。软件显示患者生命体征，包括(血压、脉搏、体温值)</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5.软件内显示人体解剖图显示穿刺部位进针位置。</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软件内提供器械图库，供训练者进行选择，选择正确错误与否具有提示。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6.可以交互的对每一步操作进行选择，自动进行正确与否的判断，并统计成绩。软件可以设置考核模式、训练模式。其中训练模式操作错误有详细提示引导学生进行练习操作。</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7.配置要求：高级腹腔穿刺训练模型 1台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腹腔穿刺外皮 3张</w:t>
            </w:r>
          </w:p>
        </w:tc>
      </w:tr>
      <w:tr>
        <w:tblPrEx>
          <w:shd w:val="clear" w:color="auto" w:fill="auto"/>
          <w:tblCellMar>
            <w:top w:w="0" w:type="dxa"/>
            <w:left w:w="0" w:type="dxa"/>
            <w:bottom w:w="0" w:type="dxa"/>
            <w:right w:w="0" w:type="dxa"/>
          </w:tblCellMar>
        </w:tblPrEx>
        <w:trPr>
          <w:trHeight w:val="4760" w:hRule="atLeast"/>
        </w:trPr>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Style w:val="4"/>
                <w:rFonts w:eastAsia="宋体"/>
                <w:lang w:val="en-US" w:eastAsia="zh-CN" w:bidi="ar"/>
              </w:rPr>
              <w:t>QCFPR</w:t>
            </w:r>
            <w:r>
              <w:rPr>
                <w:rStyle w:val="5"/>
                <w:lang w:val="en-US" w:eastAsia="zh-CN" w:bidi="ar"/>
              </w:rPr>
              <w:t>半身复苏模型</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进口</w:t>
            </w:r>
          </w:p>
        </w:tc>
        <w:tc>
          <w:tcPr>
            <w:tcW w:w="75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1.该CPR模型模拟为正常成人半身模型。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2.模型设计用于进行逼真的基础生命支持培训，符合美国心脏协会(AHA)2015 心肺复苏操作指南。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3.胸部解剖标记准确，进行按压时，按压深度有正确有声音提示，声音提示可以选择打开或关闭。</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4.可以进行口对口，口对鼻，面罩对口鼻(口袋面罩和球囊面罩均可)通气，通气正确时模型胸部可以看到起伏。</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5.气道具有单向阀，使用过程更卫生。</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6.模型面皮可拆卸、安装，可打开胸皮更换气道，无需借助工具。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7.带有蓝牙技术，可以无线连接到iPad平板电脑或智能手机,可对CPR操作进行评估和反馈。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8.标配电子显示器可与模型有线连接，对个人CPR表现进行反馈。电子显示器可以做为App的补充，也可单独使用。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9.模型上衣有专用收纳电子显示器的口袋。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10.每4个模型可以放置在一个手提带滑轮的软包，方便储存和携带。</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QCFPR半身复苏模型 1台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可更换脸皮 2张</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可更换颈皮 2张</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可更换肺袋 4个</w:t>
            </w:r>
          </w:p>
        </w:tc>
      </w:tr>
      <w:tr>
        <w:tblPrEx>
          <w:shd w:val="clear" w:color="auto" w:fill="auto"/>
          <w:tblCellMar>
            <w:top w:w="0" w:type="dxa"/>
            <w:left w:w="0" w:type="dxa"/>
            <w:bottom w:w="0" w:type="dxa"/>
            <w:right w:w="0" w:type="dxa"/>
          </w:tblCellMar>
        </w:tblPrEx>
        <w:trPr>
          <w:trHeight w:val="832" w:hRule="atLeast"/>
        </w:trPr>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神经传导模型</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国产</w:t>
            </w:r>
          </w:p>
        </w:tc>
        <w:tc>
          <w:tcPr>
            <w:tcW w:w="75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1.显示神经核及纤维的断面。纤维采用塑料材质，红色示运动纤维，蓝色示感觉纤维，脑神经核与脑神经纤维按功能颜色一致。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可显示各个传导内容。</w:t>
            </w:r>
          </w:p>
        </w:tc>
      </w:tr>
      <w:tr>
        <w:tblPrEx>
          <w:tblCellMar>
            <w:top w:w="0" w:type="dxa"/>
            <w:left w:w="0" w:type="dxa"/>
            <w:bottom w:w="0" w:type="dxa"/>
            <w:right w:w="0" w:type="dxa"/>
          </w:tblCellMar>
        </w:tblPrEx>
        <w:trPr>
          <w:trHeight w:val="1338" w:hRule="atLeast"/>
        </w:trPr>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神经解剖模型(含颅脑、脊髓、颅神经、周围神 经、肌肉)</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国产</w:t>
            </w:r>
          </w:p>
        </w:tc>
        <w:tc>
          <w:tcPr>
            <w:tcW w:w="75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1.模型由头颈部正中矢状切面、颅顶、脑正中矢状切面等19个部件组成。</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2.可显示头顶部正中矢状切面、小脑和脑干各个部分，以及脑神经和脑血管等结构，共有190个部位指示标志。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3.神经解剖模型 (含颅脑、脊髓、颅神经、周围神 经、肌肉) 1套</w:t>
            </w:r>
          </w:p>
        </w:tc>
      </w:tr>
      <w:tr>
        <w:tblPrEx>
          <w:tblCellMar>
            <w:top w:w="0" w:type="dxa"/>
            <w:left w:w="0" w:type="dxa"/>
            <w:bottom w:w="0" w:type="dxa"/>
            <w:right w:w="0" w:type="dxa"/>
          </w:tblCellMar>
        </w:tblPrEx>
        <w:trPr>
          <w:trHeight w:val="781" w:hRule="atLeast"/>
        </w:trPr>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人体全身骨骼模型</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国产</w:t>
            </w:r>
          </w:p>
        </w:tc>
        <w:tc>
          <w:tcPr>
            <w:tcW w:w="75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模型金属吊架，正常直立姿势，四肢可活动，显示骨性支架和形体关系。</w:t>
            </w:r>
          </w:p>
        </w:tc>
      </w:tr>
      <w:tr>
        <w:tblPrEx>
          <w:tblCellMar>
            <w:top w:w="0" w:type="dxa"/>
            <w:left w:w="0" w:type="dxa"/>
            <w:bottom w:w="0" w:type="dxa"/>
            <w:right w:w="0" w:type="dxa"/>
          </w:tblCellMar>
        </w:tblPrEx>
        <w:trPr>
          <w:trHeight w:val="811" w:hRule="atLeast"/>
        </w:trPr>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腰椎间盘突岀演示模型</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国产</w:t>
            </w:r>
          </w:p>
        </w:tc>
        <w:tc>
          <w:tcPr>
            <w:tcW w:w="75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 腰椎模型为金属管穿接，固定在基板上，显示腰椎、骶骨、椎间盘、腰神经、骶神经以及左侧第4-5腰椎间盘突出等形态结构特点。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 尺寸:自然大。</w:t>
            </w:r>
          </w:p>
        </w:tc>
      </w:tr>
      <w:tr>
        <w:tblPrEx>
          <w:tblCellMar>
            <w:top w:w="0" w:type="dxa"/>
            <w:left w:w="0" w:type="dxa"/>
            <w:bottom w:w="0" w:type="dxa"/>
            <w:right w:w="0" w:type="dxa"/>
          </w:tblCellMar>
        </w:tblPrEx>
        <w:trPr>
          <w:trHeight w:val="1075" w:hRule="atLeast"/>
        </w:trPr>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韧带关节模型 (含肩、肘、膝、韻、手、脚)</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国产</w:t>
            </w:r>
          </w:p>
        </w:tc>
        <w:tc>
          <w:tcPr>
            <w:tcW w:w="75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1.模型固定在底座上，显示关节组成部分，附韧带。</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2.模型尺寸：自然大，固定在基板上。</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3.肩、肘、膝、髋、手、脚六种关节为一套</w:t>
            </w:r>
          </w:p>
        </w:tc>
      </w:tr>
      <w:tr>
        <w:tblPrEx>
          <w:tblCellMar>
            <w:top w:w="0" w:type="dxa"/>
            <w:left w:w="0" w:type="dxa"/>
            <w:bottom w:w="0" w:type="dxa"/>
            <w:right w:w="0" w:type="dxa"/>
          </w:tblCellMar>
        </w:tblPrEx>
        <w:trPr>
          <w:trHeight w:val="1338" w:hRule="atLeast"/>
        </w:trPr>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正常眼球运动模型</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国产</w:t>
            </w:r>
          </w:p>
        </w:tc>
        <w:tc>
          <w:tcPr>
            <w:tcW w:w="75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1.共显示41个部位</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2.眼球正中矢状切面和半侧眼球的外部结构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3.包括眼球壁和内容物</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4.包括眼睑、结膜、泪器和眼球外肌等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5.眼的血管和神经</w:t>
            </w:r>
          </w:p>
        </w:tc>
      </w:tr>
      <w:tr>
        <w:tblPrEx>
          <w:tblCellMar>
            <w:top w:w="0" w:type="dxa"/>
            <w:left w:w="0" w:type="dxa"/>
            <w:bottom w:w="0" w:type="dxa"/>
            <w:right w:w="0" w:type="dxa"/>
          </w:tblCellMar>
        </w:tblPrEx>
        <w:trPr>
          <w:trHeight w:val="781" w:hRule="atLeast"/>
        </w:trPr>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动眼神经核模型</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国产</w:t>
            </w:r>
          </w:p>
        </w:tc>
        <w:tc>
          <w:tcPr>
            <w:tcW w:w="75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显示脑干神经核团及传导</w:t>
            </w:r>
          </w:p>
        </w:tc>
      </w:tr>
      <w:tr>
        <w:tblPrEx>
          <w:tblCellMar>
            <w:top w:w="0" w:type="dxa"/>
            <w:left w:w="0" w:type="dxa"/>
            <w:bottom w:w="0" w:type="dxa"/>
            <w:right w:w="0" w:type="dxa"/>
          </w:tblCellMar>
        </w:tblPrEx>
        <w:trPr>
          <w:trHeight w:val="781" w:hRule="atLeast"/>
        </w:trPr>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脊髓横断面模型</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国产</w:t>
            </w:r>
          </w:p>
        </w:tc>
        <w:tc>
          <w:tcPr>
            <w:tcW w:w="75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1.模型由脊髓立体模型和脊髓平面模型两部分组成。</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显示脊髓连脊神经立体形态以及脊髓横切面等结构，共有21个部位指示标志。</w:t>
            </w:r>
          </w:p>
        </w:tc>
      </w:tr>
      <w:tr>
        <w:tblPrEx>
          <w:tblCellMar>
            <w:top w:w="0" w:type="dxa"/>
            <w:left w:w="0" w:type="dxa"/>
            <w:bottom w:w="0" w:type="dxa"/>
            <w:right w:w="0" w:type="dxa"/>
          </w:tblCellMar>
        </w:tblPrEx>
        <w:trPr>
          <w:trHeight w:val="811" w:hRule="atLeast"/>
        </w:trPr>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皮肤模型</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国产</w:t>
            </w:r>
          </w:p>
        </w:tc>
        <w:tc>
          <w:tcPr>
            <w:tcW w:w="75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1.模型由表皮和真皮各分两部分共4个部件组成。</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2.借皮下组织与深层组织相连，并显示表皮、真皮组织层次结构以及皮下组织和皮肤附属器等结构，共有25个部位指示标志。</w:t>
            </w:r>
          </w:p>
        </w:tc>
      </w:tr>
      <w:tr>
        <w:tblPrEx>
          <w:tblCellMar>
            <w:top w:w="0" w:type="dxa"/>
            <w:left w:w="0" w:type="dxa"/>
            <w:bottom w:w="0" w:type="dxa"/>
            <w:right w:w="0" w:type="dxa"/>
          </w:tblCellMar>
        </w:tblPrEx>
        <w:trPr>
          <w:trHeight w:val="811" w:hRule="atLeast"/>
        </w:trPr>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脓肿切开引流模型</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国产</w:t>
            </w:r>
          </w:p>
        </w:tc>
        <w:tc>
          <w:tcPr>
            <w:tcW w:w="75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1.模块有两个病变，包括蜂窝组织炎以及脓肿，供辨别诊断</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2.可进行脓肿切开，切开后可观察内有两个窦道以及不同形状的脓液，状态逼真</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3.进行术后伤口处理的练习</w:t>
            </w:r>
          </w:p>
        </w:tc>
      </w:tr>
      <w:tr>
        <w:tblPrEx>
          <w:tblCellMar>
            <w:top w:w="0" w:type="dxa"/>
            <w:left w:w="0" w:type="dxa"/>
            <w:bottom w:w="0" w:type="dxa"/>
            <w:right w:w="0" w:type="dxa"/>
          </w:tblCellMar>
        </w:tblPrEx>
        <w:trPr>
          <w:trHeight w:val="811" w:hRule="atLeast"/>
        </w:trPr>
        <w:tc>
          <w:tcPr>
            <w:tcW w:w="71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w:t>
            </w:r>
          </w:p>
        </w:tc>
        <w:tc>
          <w:tcPr>
            <w:tcW w:w="13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检耳镜</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国产</w:t>
            </w:r>
          </w:p>
        </w:tc>
        <w:tc>
          <w:tcPr>
            <w:tcW w:w="75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1.亮度可调。</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2.配有至少8个耳塞。</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自动断电。</w:t>
            </w:r>
          </w:p>
        </w:tc>
      </w:tr>
      <w:tr>
        <w:tblPrEx>
          <w:tblCellMar>
            <w:top w:w="0" w:type="dxa"/>
            <w:left w:w="0" w:type="dxa"/>
            <w:bottom w:w="0" w:type="dxa"/>
            <w:right w:w="0" w:type="dxa"/>
          </w:tblCellMar>
        </w:tblPrEx>
        <w:trPr>
          <w:trHeight w:val="781" w:hRule="atLeast"/>
        </w:trPr>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检眼镜</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国产</w:t>
            </w:r>
          </w:p>
        </w:tc>
        <w:tc>
          <w:tcPr>
            <w:tcW w:w="75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产品采用高清镜片搭配19档屈光度矫正和6种可变光阑调整适用于医院急诊室、观察室、手术室、病房对病人进行眼睛检查。</w:t>
            </w:r>
          </w:p>
        </w:tc>
      </w:tr>
      <w:tr>
        <w:tblPrEx>
          <w:tblCellMar>
            <w:top w:w="0" w:type="dxa"/>
            <w:left w:w="0" w:type="dxa"/>
            <w:bottom w:w="0" w:type="dxa"/>
            <w:right w:w="0" w:type="dxa"/>
          </w:tblCellMar>
        </w:tblPrEx>
        <w:trPr>
          <w:trHeight w:val="1864"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w:t>
            </w:r>
          </w:p>
        </w:tc>
        <w:tc>
          <w:tcPr>
            <w:tcW w:w="13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ECG 模拟器</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进口</w:t>
            </w:r>
          </w:p>
        </w:tc>
        <w:tc>
          <w:tcPr>
            <w:tcW w:w="75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1、提供基本和可修改的成人心律模式，以及儿科心律模式；</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2、可模拟≥30 种EKG 节律；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3、可模拟≥17 种可修改的心律模式，包括尖端扭转型室性心动过速，包括≥7种儿科节律；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4、功能包括等待心律/运行心律的切换、忽略电击和可变的脉搏强度；</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5、可与临床真实仪器连接；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6、搭配现有模拟人可以实现病例下的模拟培训；</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7、电池供电/可充电。</w:t>
            </w:r>
          </w:p>
        </w:tc>
      </w:tr>
      <w:tr>
        <w:tblPrEx>
          <w:tblCellMar>
            <w:top w:w="0" w:type="dxa"/>
            <w:left w:w="0" w:type="dxa"/>
            <w:bottom w:w="0" w:type="dxa"/>
            <w:right w:w="0" w:type="dxa"/>
          </w:tblCellMar>
        </w:tblPrEx>
        <w:trPr>
          <w:trHeight w:val="1075"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w:t>
            </w:r>
          </w:p>
        </w:tc>
        <w:tc>
          <w:tcPr>
            <w:tcW w:w="13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储氧囊和管路</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国产</w:t>
            </w:r>
          </w:p>
        </w:tc>
        <w:tc>
          <w:tcPr>
            <w:tcW w:w="75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1.产品主要与麻醉机、呼吸机和雾化器配套使用，建立人工呼吸通道；</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2.产品制作材料无毒无公害，气囊采用乳胶制作，重复使用的呼吸回路采用符合规定的医用硅橡胶管路及弹性材料制成；</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3.呼吸回路包含多种类型，有可伸缩的，也有不可伸缩的，满足用户各种需求。</w:t>
            </w:r>
          </w:p>
        </w:tc>
      </w:tr>
      <w:tr>
        <w:tblPrEx>
          <w:tblCellMar>
            <w:top w:w="0" w:type="dxa"/>
            <w:left w:w="0" w:type="dxa"/>
            <w:bottom w:w="0" w:type="dxa"/>
            <w:right w:w="0" w:type="dxa"/>
          </w:tblCellMar>
        </w:tblPrEx>
        <w:trPr>
          <w:trHeight w:val="1075"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5</w:t>
            </w:r>
          </w:p>
        </w:tc>
        <w:tc>
          <w:tcPr>
            <w:tcW w:w="13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气管插管喉镜</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国产</w:t>
            </w:r>
          </w:p>
        </w:tc>
        <w:tc>
          <w:tcPr>
            <w:tcW w:w="75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numId w:val="0"/>
              </w:numPr>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w:t>
            </w:r>
            <w:r>
              <w:rPr>
                <w:rFonts w:hint="eastAsia" w:ascii="宋体" w:hAnsi="宋体" w:eastAsia="宋体" w:cs="宋体"/>
                <w:i w:val="0"/>
                <w:color w:val="000000"/>
                <w:kern w:val="0"/>
                <w:sz w:val="18"/>
                <w:szCs w:val="18"/>
                <w:u w:val="none"/>
                <w:lang w:val="en-US" w:eastAsia="zh-CN" w:bidi="ar"/>
              </w:rPr>
              <w:t>弯型；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2.包含微型灯、窥视片、手柄等结构；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3.电池盖密封；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4.旋转装卸，使用方便；</w:t>
            </w:r>
          </w:p>
          <w:p>
            <w:pPr>
              <w:keepNext w:val="0"/>
              <w:keepLines w:val="0"/>
              <w:widowControl/>
              <w:suppressLineNumbers w:val="0"/>
              <w:jc w:val="left"/>
              <w:textAlignment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1083"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6</w:t>
            </w:r>
          </w:p>
        </w:tc>
        <w:tc>
          <w:tcPr>
            <w:tcW w:w="13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呼末二氧化碳测试仪</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国产</w:t>
            </w:r>
          </w:p>
        </w:tc>
        <w:tc>
          <w:tcPr>
            <w:tcW w:w="75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numId w:val="0"/>
              </w:numPr>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1、采用红外线技术，可监测呼气末二氧化碳分压值、二氧化碳波形及呼吸频率；</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2、具有声光报警：呼末二氧化碳、呼吸频率超限报警、窒息报警和低电量报警；</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3、可进行报警上下限设置；</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4、可连接病人连接器，气管插管、喉罩、肺复苏球、面罩；</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5、电源：交、直流均可使用；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6、ETCO2监测范围0-150mmHg，呼吸频率范围3-150次/分。</w:t>
            </w:r>
          </w:p>
        </w:tc>
      </w:tr>
    </w:tbl>
    <w:p>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2B0CF5"/>
    <w:rsid w:val="102C633D"/>
    <w:rsid w:val="6E2B0C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51"/>
    <w:basedOn w:val="3"/>
    <w:uiPriority w:val="0"/>
    <w:rPr>
      <w:rFonts w:hint="default" w:ascii="Times New Roman" w:hAnsi="Times New Roman" w:cs="Times New Roman"/>
      <w:color w:val="000000"/>
      <w:sz w:val="24"/>
      <w:szCs w:val="24"/>
      <w:u w:val="none"/>
    </w:rPr>
  </w:style>
  <w:style w:type="character" w:customStyle="1" w:styleId="5">
    <w:name w:val="font41"/>
    <w:basedOn w:val="3"/>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2021-03-17T08:37:00Z</dcterms:created>
  <dc:creator>医学装备科-肖婷</dc:creator>
  <cp:lastModifiedBy>医学装备科-肖婷</cp:lastModifiedBy>
  <dcterms:modified xsi:type="dcterms:W3CDTF">2021-03-30T07:41:03Z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8AF22CE9B6FA45519DE2B407D626F9BA</vt:lpwstr>
  </property>
</Properties>
</file>