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骨科手术器械</w:t>
      </w:r>
      <w:r>
        <w:rPr>
          <w:rFonts w:hint="eastAsia"/>
          <w:b/>
          <w:bCs/>
          <w:sz w:val="72"/>
          <w:szCs w:val="72"/>
        </w:rPr>
        <w:t>市场调研</w:t>
      </w:r>
      <w:r>
        <w:rPr>
          <w:rFonts w:hint="eastAsia"/>
          <w:b/>
          <w:bCs/>
          <w:sz w:val="72"/>
          <w:szCs w:val="72"/>
          <w:lang w:val="en-US" w:eastAsia="zh-CN"/>
        </w:rPr>
        <w:t>公告25二次挂网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32665C0"/>
    <w:rsid w:val="45B312E8"/>
    <w:rsid w:val="46493189"/>
    <w:rsid w:val="47C63358"/>
    <w:rsid w:val="47CF1D69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2021-11-30T00:07:08Z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46C06DADFDAB45989793E9E87AC09EF4</vt:lpwstr>
  </property>
</Properties>
</file>