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成都市第五人民医院</w:t>
      </w:r>
    </w:p>
    <w:p>
      <w:pPr>
        <w:jc w:val="center"/>
        <w:rPr>
          <w:rFonts w:hint="default" w:ascii="宋体" w:hAnsi="宋体" w:eastAsia="仿宋" w:cs="宋体"/>
          <w:b/>
          <w:bCs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老年精神疾病计算机诊断系统软件服务</w:t>
      </w: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项目市场调研参数</w:t>
      </w:r>
    </w:p>
    <w:p>
      <w:pPr>
        <w:rPr>
          <w:rFonts w:hint="eastAsia" w:ascii="宋体" w:hAnsi="宋体" w:eastAsia="宋体" w:cs="宋体"/>
          <w:b/>
          <w:bCs/>
          <w:sz w:val="44"/>
          <w:szCs w:val="44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一、项目背景：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据统计，我国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2021年</w:t>
      </w:r>
      <w:r>
        <w:rPr>
          <w:rFonts w:hint="eastAsia" w:ascii="仿宋" w:hAnsi="仿宋" w:eastAsia="仿宋" w:cs="仿宋"/>
          <w:sz w:val="32"/>
          <w:szCs w:val="32"/>
        </w:rPr>
        <w:t>60岁以上老年人2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.67</w:t>
      </w:r>
      <w:r>
        <w:rPr>
          <w:rFonts w:hint="eastAsia" w:ascii="仿宋" w:hAnsi="仿宋" w:eastAsia="仿宋" w:cs="仿宋"/>
          <w:sz w:val="32"/>
          <w:szCs w:val="32"/>
        </w:rPr>
        <w:t>亿，到2050年将达4.8亿，占世界的1/4。第七次人口普查：四川65岁及以上老人占比13.33%。成都：预测2050年65岁以上户籍老年人口将达到851.61万,占户籍人口的45.1%,进入重度起老龄化状态。随着社会的快速老龄化，老年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精神疾病如</w:t>
      </w:r>
      <w:r>
        <w:rPr>
          <w:rFonts w:hint="eastAsia" w:ascii="仿宋" w:hAnsi="仿宋" w:eastAsia="仿宋" w:cs="仿宋"/>
          <w:sz w:val="32"/>
          <w:szCs w:val="32"/>
        </w:rPr>
        <w:t>认知功能障碍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等</w:t>
      </w:r>
      <w:r>
        <w:rPr>
          <w:rFonts w:hint="eastAsia" w:ascii="仿宋" w:hAnsi="仿宋" w:eastAsia="仿宋" w:cs="仿宋"/>
          <w:sz w:val="32"/>
          <w:szCs w:val="32"/>
        </w:rPr>
        <w:t>逐渐成为重要的公共卫生问题。研究发现高达10%的老年人患有痴呆症，10%至20%患有抑郁症。老年人的心理健康逐渐成为重要的公共卫生问题。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为深入落实“十四五”国家老龄事业发展和养老服务体系规划，我院于2021年申报成都市科技局</w:t>
      </w:r>
      <w:r>
        <w:rPr>
          <w:rFonts w:hint="eastAsia" w:ascii="仿宋" w:hAnsi="仿宋" w:eastAsia="仿宋" w:cs="仿宋"/>
          <w:sz w:val="32"/>
          <w:szCs w:val="32"/>
        </w:rPr>
        <w:t>重大科技应用示范项目，项目编号：2021-YF09-00046-SN。本课题拟以计算机系统开展老年精神疾病的早期筛查和诊断，对各种精神疾病进行早期干预，为老年健康管理提供软件支持。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二、</w:t>
      </w:r>
      <w:r>
        <w:rPr>
          <w:rFonts w:hint="eastAsia" w:ascii="仿宋" w:hAnsi="仿宋" w:eastAsia="仿宋" w:cs="仿宋"/>
          <w:sz w:val="32"/>
          <w:szCs w:val="32"/>
        </w:rPr>
        <w:t>项目方案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制定老年精神状况评估标准，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将</w:t>
      </w:r>
      <w:r>
        <w:rPr>
          <w:rFonts w:hint="eastAsia" w:ascii="仿宋" w:hAnsi="仿宋" w:eastAsia="仿宋" w:cs="仿宋"/>
          <w:sz w:val="32"/>
          <w:szCs w:val="32"/>
        </w:rPr>
        <w:t>标准化的症状采集和记录方法输入软件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系统可以在手机端以及电脑端直接进行数据的录入，可将筛查所用的标准量表形成信息化模式，</w:t>
      </w:r>
      <w:r>
        <w:rPr>
          <w:rFonts w:hint="eastAsia" w:ascii="仿宋" w:hAnsi="仿宋" w:eastAsia="仿宋" w:cs="仿宋"/>
          <w:sz w:val="32"/>
          <w:szCs w:val="32"/>
        </w:rPr>
        <w:t>经软件分析提供标准化诊断过程，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并能通过计算机软件的逻辑运算，直接导出初步筛查的诊断结果，能够为筛查老年抑郁或者痴呆等精神疾病提供便利的第一手资料。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步骤如下：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第一步：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医院</w:t>
      </w:r>
      <w:r>
        <w:rPr>
          <w:rFonts w:hint="eastAsia" w:ascii="仿宋" w:hAnsi="仿宋" w:eastAsia="仿宋" w:cs="仿宋"/>
          <w:sz w:val="32"/>
          <w:szCs w:val="32"/>
        </w:rPr>
        <w:t>建立老年抑郁、痴呆精神疾病行为的社区筛查及干预评价标准；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第二步：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软件服务公司</w:t>
      </w:r>
      <w:r>
        <w:rPr>
          <w:rFonts w:hint="eastAsia" w:ascii="仿宋" w:hAnsi="仿宋" w:eastAsia="仿宋" w:cs="仿宋"/>
          <w:sz w:val="32"/>
          <w:szCs w:val="32"/>
        </w:rPr>
        <w:t>开发社区老年精神疾病计算机诊断系统；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第三步：将新系统与已有系统进行系统融合；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第四步：将融合系统采用混合制部署方式部署在国资云，支持各场景及业务科室使用。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四、项目目标：开发本土化社区老年精神疾病计算机诊断系统，并将新系统与已有系统进行系统融合，将融合系统采用混合制部署方式部署在国资云，支持各场景及业务科室使用。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五、保密协议：作为信息平台按照信息保密管理执行，所有线上资料及院内材料未经医院许可不得向外泄露，所有知识产权归医院所有。           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六、成果：</w:t>
      </w:r>
      <w:r>
        <w:rPr>
          <w:rFonts w:hint="eastAsia" w:ascii="仿宋" w:hAnsi="仿宋" w:eastAsia="仿宋" w:cs="仿宋"/>
          <w:sz w:val="32"/>
          <w:szCs w:val="32"/>
        </w:rPr>
        <w:t>社区老年精神疾病计算机诊断系统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及其相应配套实施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七、</w:t>
      </w:r>
      <w:r>
        <w:rPr>
          <w:rFonts w:hint="eastAsia" w:ascii="仿宋" w:hAnsi="仿宋" w:eastAsia="仿宋" w:cs="仿宋"/>
          <w:sz w:val="32"/>
          <w:szCs w:val="32"/>
        </w:rPr>
        <w:t>维护要求：合同期内提供维护服务承诺，响应时间为4小时；在服务期内，提供服务项目持续的咨询维护等服务。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2154D1"/>
    <w:rsid w:val="459C7719"/>
    <w:rsid w:val="5D244D5C"/>
    <w:rsid w:val="5F7A45EF"/>
    <w:rsid w:val="6C86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2022-03-01T06:33:00Z</dcterms:created>
  <dc:creator>Administrator</dc:creator>
  <cp:lastModifiedBy>admin</cp:lastModifiedBy>
  <dcterms:modified xsi:type="dcterms:W3CDTF">2022-03-03T06:55:44Z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A92B83F39C8D447A801EE71B6AC6DAF1</vt:lpwstr>
  </property>
</Properties>
</file>