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62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1006"/>
        <w:gridCol w:w="1031"/>
        <w:gridCol w:w="1006"/>
        <w:gridCol w:w="45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靶控输注泵（四通道）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与注射器配合使用，用于控制注入患者体内麻醉药物流量，适用于成人、小儿和新生儿患者；可用于介入手术室，保持患者靶控输注；可用于MRI复合手术室，保证磁共振场景下的靶控输注；可实现靶控，输液，输血全方案术中静脉输注管理方案；可对接手麻系统等数据端口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2.内置常用麻醉药物的药代-药效模型≥3种药物，≥6种药代模型，同时具备血浆靶控和效应室靶控两种靶控方式。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3.可自动识别规格为2ml.5ml.10ml.20ml.30ml.50m/60ml等不同品牌注射器；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4.输液泵，注射泵，靶控泵可任意搭配组合，一个通道坏了，其他通道还可单独使用；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773060"/>
    <w:rsid w:val="05492C91"/>
    <w:rsid w:val="5877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2021-10-12T08:01:00Z</dcterms:created>
  <dc:creator>医学装备科-肖婷</dc:creator>
  <cp:lastModifiedBy>医学装备科-肖婷</cp:lastModifiedBy>
  <dcterms:modified xsi:type="dcterms:W3CDTF">2021-10-21T03:45:50Z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179B2A08FAF94035BA5383582FDA5D2A</vt:lpwstr>
  </property>
</Properties>
</file>