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Hans"/>
        </w:rPr>
        <w:t>成都市第五人民医院科研</w:t>
      </w:r>
      <w:r>
        <w:rPr>
          <w:rFonts w:hint="eastAsia"/>
          <w:b/>
          <w:bCs/>
          <w:sz w:val="30"/>
          <w:szCs w:val="30"/>
          <w:lang w:val="en-US" w:eastAsia="zh-CN"/>
        </w:rPr>
        <w:t>项目</w:t>
      </w:r>
      <w:r>
        <w:rPr>
          <w:rFonts w:hint="eastAsia"/>
          <w:b/>
          <w:bCs/>
          <w:sz w:val="30"/>
          <w:szCs w:val="30"/>
          <w:lang w:val="en-US" w:eastAsia="zh-Hans"/>
        </w:rPr>
        <w:t>检测分析</w:t>
      </w:r>
      <w:r>
        <w:rPr>
          <w:rFonts w:hint="eastAsia"/>
          <w:b/>
          <w:bCs/>
          <w:sz w:val="30"/>
          <w:szCs w:val="30"/>
          <w:lang w:val="en-US" w:eastAsia="zh-CN"/>
        </w:rPr>
        <w:t>服务项目服务要求</w:t>
      </w:r>
    </w:p>
    <w:p>
      <w:pPr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检测分析技术</w:t>
      </w:r>
    </w:p>
    <w:p>
      <w:pPr>
        <w:widowControl w:val="0"/>
        <w:numPr>
          <w:ilvl w:val="0"/>
          <w:numId w:val="1"/>
        </w:numPr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t>荧光双素酶检测：</w:t>
      </w:r>
    </w:p>
    <w:p>
      <w:pPr>
        <w:widowControl w:val="0"/>
        <w:numPr>
          <w:ilvl w:val="0"/>
          <w:numId w:val="2"/>
        </w:numPr>
        <w:spacing w:line="360" w:lineRule="auto"/>
        <w:jc w:val="both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t>将荧光素酶质粒转染至细胞中，检测报告基因表达的改变。</w:t>
      </w:r>
    </w:p>
    <w:p>
      <w:pPr>
        <w:widowControl w:val="0"/>
        <w:numPr>
          <w:ilvl w:val="0"/>
          <w:numId w:val="2"/>
        </w:numPr>
        <w:spacing w:line="360" w:lineRule="auto"/>
        <w:jc w:val="both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t>通过多种多种数据可视化和交互式工具，绘制具备论文发表水准的二维／三维图表，全方位、客观地呈现以上分析结果。</w:t>
      </w:r>
    </w:p>
    <w:p>
      <w:pPr>
        <w:widowControl w:val="0"/>
        <w:numPr>
          <w:ilvl w:val="0"/>
          <w:numId w:val="1"/>
        </w:numPr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t>全转录组测序：</w:t>
      </w:r>
    </w:p>
    <w:p>
      <w:pPr>
        <w:widowControl w:val="0"/>
        <w:numPr>
          <w:ilvl w:val="0"/>
          <w:numId w:val="3"/>
        </w:numPr>
        <w:spacing w:line="360" w:lineRule="auto"/>
        <w:jc w:val="both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将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>样品经过 RNA 抽提、纯化、建库之后，采用第二代测序技术，进行双末端 （Paired-end，PE）测序。</w:t>
      </w:r>
    </w:p>
    <w:p>
      <w:pPr>
        <w:widowControl w:val="0"/>
        <w:numPr>
          <w:ilvl w:val="0"/>
          <w:numId w:val="3"/>
        </w:numPr>
        <w:spacing w:line="360" w:lineRule="auto"/>
        <w:jc w:val="both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t>通过多种多种数据可视化和交互式工具，绘制具备论文发表水准的二维／三维图表，全方位、客观地呈现以上分析结果。</w:t>
      </w:r>
    </w:p>
    <w:p>
      <w:pPr>
        <w:widowControl w:val="0"/>
        <w:numPr>
          <w:ilvl w:val="0"/>
          <w:numId w:val="1"/>
        </w:num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t>DIA定量蛋白质组学分析：</w:t>
      </w:r>
    </w:p>
    <w:p>
      <w:pPr>
        <w:widowControl w:val="0"/>
        <w:numPr>
          <w:ilvl w:val="0"/>
          <w:numId w:val="4"/>
        </w:num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对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>每个窗口中的所有离子进行选择、碎裂、检测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widowControl w:val="0"/>
        <w:numPr>
          <w:ilvl w:val="0"/>
          <w:numId w:val="4"/>
        </w:num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t>通过多种多种数据可视化和交互式工具，绘制具备论文发表水准的二维／三维图表，全方位、客观地呈现以上分析结果。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二、硬件要求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1）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>荧光双素酶检测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所需设备：至少包含双人超净台</w:t>
      </w:r>
      <w:r>
        <w:rPr>
          <w:rFonts w:hint="default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低速离心机</w:t>
      </w:r>
      <w:r>
        <w:rPr>
          <w:rFonts w:hint="default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倒置荧光显微镜</w:t>
      </w:r>
      <w:r>
        <w:rPr>
          <w:rFonts w:hint="default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细胞恒温培养箱，荧光计</w:t>
      </w:r>
      <w:r>
        <w:rPr>
          <w:rFonts w:hint="default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水浴锅等各1台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（2）全转录组测序所需设备： 至少包含Cutadapt、FastQC、Tophat2、RSeQC、HTSeq、Pheatmap、ggplot2、ASprofile、Bowtie2、Transdecoder、MISA、RSEM、KAAS等各1台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DIA定量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>蛋白质组学分析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所需设备：至少包含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Spectronaut15、 Q Exactive™、QUIC、KOBAS 、STRING v10.5等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各1台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numPr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三、其他要求（实质性要求）</w:t>
      </w:r>
    </w:p>
    <w:p>
      <w:pPr>
        <w:numPr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1、供应商须对服务的检测内容及数据承担保密责任，不得未经责任人允许的情况下用作其他用途；</w:t>
      </w:r>
    </w:p>
    <w:p>
      <w:pPr>
        <w:numPr>
          <w:numId w:val="0"/>
        </w:numPr>
        <w:spacing w:line="360" w:lineRule="auto"/>
        <w:ind w:left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2、供应商对样本的储存、转运、检测及销毁应符合国家及行业的相关标准；</w:t>
      </w:r>
    </w:p>
    <w:p>
      <w:pPr>
        <w:numPr>
          <w:numId w:val="0"/>
        </w:numPr>
        <w:spacing w:line="360" w:lineRule="auto"/>
        <w:ind w:left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3、供应商须对所检测项目的真实性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准确率负责，如因检测报告不属实引起的一切纠纷、后果等责任，须由供应商自行承担，医院不为此承担任何经济和法律责任。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="400"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FB8CC7"/>
    <w:multiLevelType w:val="singleLevel"/>
    <w:tmpl w:val="EFFB8CC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4F3CEA75"/>
    <w:multiLevelType w:val="singleLevel"/>
    <w:tmpl w:val="4F3CEA75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7BFE15F8"/>
    <w:multiLevelType w:val="singleLevel"/>
    <w:tmpl w:val="7BFE15F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7F1BC240"/>
    <w:multiLevelType w:val="singleLevel"/>
    <w:tmpl w:val="7F1BC240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yOGQzMzQzNjZjNjZkYWZmYTkzMzVlMDk4ZGVhYjYifQ=="/>
  </w:docVars>
  <w:rsids>
    <w:rsidRoot w:val="00000000"/>
    <w:rsid w:val="159079B8"/>
    <w:rsid w:val="2EFF03E2"/>
    <w:rsid w:val="3D1C0B31"/>
    <w:rsid w:val="3FFF80AE"/>
    <w:rsid w:val="5AF517C8"/>
    <w:rsid w:val="5DB65A29"/>
    <w:rsid w:val="5F1BDE44"/>
    <w:rsid w:val="5FFF7CEF"/>
    <w:rsid w:val="6737E9EB"/>
    <w:rsid w:val="74F9D911"/>
    <w:rsid w:val="76F75A31"/>
    <w:rsid w:val="776F612A"/>
    <w:rsid w:val="781B6A5A"/>
    <w:rsid w:val="795267B4"/>
    <w:rsid w:val="79FB75ED"/>
    <w:rsid w:val="7BD7C51D"/>
    <w:rsid w:val="7BDF002C"/>
    <w:rsid w:val="7BEFBDE1"/>
    <w:rsid w:val="7FD11CD2"/>
    <w:rsid w:val="93B3BF69"/>
    <w:rsid w:val="9DDB32BF"/>
    <w:rsid w:val="B76E8758"/>
    <w:rsid w:val="BBF325C1"/>
    <w:rsid w:val="BF738C38"/>
    <w:rsid w:val="C7F71628"/>
    <w:rsid w:val="D7FCB111"/>
    <w:rsid w:val="F59F8DAF"/>
    <w:rsid w:val="F5FF225B"/>
    <w:rsid w:val="FEC5D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qFormat/>
    <w:uiPriority w:val="0"/>
    <w:pPr>
      <w:jc w:val="left"/>
    </w:pPr>
  </w:style>
  <w:style w:type="paragraph" w:styleId="3">
    <w:name w:val="Body Text"/>
    <w:basedOn w:val="1"/>
    <w:qFormat/>
    <w:uiPriority w:val="99"/>
    <w:pPr>
      <w:spacing w:after="120"/>
    </w:pPr>
  </w:style>
  <w:style w:type="character" w:styleId="6">
    <w:name w:val="annotation reference"/>
    <w:semiHidden/>
    <w:qFormat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1054</Words>
  <Characters>1200</Characters>
  <Lines>0</Lines>
  <Paragraphs>0</Paragraphs>
  <TotalTime>8</TotalTime>
  <ScaleCrop>false</ScaleCrop>
  <LinksUpToDate>false</LinksUpToDate>
  <CharactersWithSpaces>1208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2022-12-24T14:08:00Z</dcterms:created>
  <dc:creator>Administrator</dc:creator>
  <cp:lastModifiedBy>亦</cp:lastModifiedBy>
  <dcterms:modified xsi:type="dcterms:W3CDTF">2024-05-29T08:32:29Z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7EE02A80009D4AFBA2E1BF301893D858_13</vt:lpwstr>
  </property>
</Properties>
</file>