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开水器及不锈钢定制件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对应调研序号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b/>
          <w:bCs/>
          <w:color w:val="FF0000"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与挂网申请项目名称一致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C31A55"/>
    <w:rsid w:val="11CB4B4E"/>
    <w:rsid w:val="14D40AA5"/>
    <w:rsid w:val="15B24F92"/>
    <w:rsid w:val="18D879BC"/>
    <w:rsid w:val="19E86394"/>
    <w:rsid w:val="1E083117"/>
    <w:rsid w:val="1EA136D2"/>
    <w:rsid w:val="26D632CA"/>
    <w:rsid w:val="28A94DF9"/>
    <w:rsid w:val="29DB2F43"/>
    <w:rsid w:val="2D2D0420"/>
    <w:rsid w:val="2DA769AE"/>
    <w:rsid w:val="30E57227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2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2021-10-13T08:48:04Z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8B634A5CB26A47AC857D1FAFB66E93E6</vt:lpwstr>
  </property>
</Properties>
</file>