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rPr>
      </w:pPr>
      <w:r>
        <w:rPr>
          <w:rFonts w:hint="eastAsia"/>
          <w:b/>
          <w:bCs/>
          <w:sz w:val="28"/>
          <w:szCs w:val="28"/>
        </w:rPr>
        <w:t>成都市第五人民医院肺功能信息化系统项目综合评分标准</w:t>
      </w:r>
    </w:p>
    <w:tbl>
      <w:tblPr>
        <w:tblStyle w:val="7"/>
        <w:tblpPr w:leftFromText="180" w:rightFromText="180" w:vertAnchor="text" w:horzAnchor="page" w:tblpX="1709" w:tblpY="1277"/>
        <w:tblOverlap w:val="never"/>
        <w:tblW w:w="8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08"/>
        <w:gridCol w:w="1035"/>
        <w:gridCol w:w="69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608" w:type="dxa"/>
            <w:vAlign w:val="center"/>
          </w:tcPr>
          <w:p>
            <w:pPr>
              <w:jc w:val="center"/>
              <w:rPr>
                <w:rFonts w:hint="eastAsia" w:ascii="仿宋" w:hAnsi="仿宋" w:cs="仿宋"/>
                <w:sz w:val="24"/>
                <w:szCs w:val="24"/>
              </w:rPr>
            </w:pPr>
            <w:r>
              <w:rPr>
                <w:rFonts w:hint="eastAsia" w:ascii="仿宋" w:hAnsi="仿宋" w:cs="仿宋"/>
                <w:sz w:val="24"/>
                <w:szCs w:val="24"/>
              </w:rPr>
              <w:t>序号</w:t>
            </w:r>
          </w:p>
        </w:tc>
        <w:tc>
          <w:tcPr>
            <w:tcW w:w="1035" w:type="dxa"/>
            <w:vAlign w:val="center"/>
          </w:tcPr>
          <w:p>
            <w:pPr>
              <w:jc w:val="center"/>
              <w:rPr>
                <w:rFonts w:hint="eastAsia" w:ascii="仿宋" w:hAnsi="仿宋" w:cs="仿宋"/>
                <w:sz w:val="24"/>
                <w:szCs w:val="24"/>
              </w:rPr>
            </w:pPr>
            <w:r>
              <w:rPr>
                <w:rFonts w:hint="eastAsia" w:ascii="仿宋" w:hAnsi="仿宋" w:cs="仿宋"/>
                <w:sz w:val="24"/>
                <w:szCs w:val="24"/>
              </w:rPr>
              <w:t>评分因素及权重</w:t>
            </w:r>
          </w:p>
        </w:tc>
        <w:tc>
          <w:tcPr>
            <w:tcW w:w="690" w:type="dxa"/>
            <w:vAlign w:val="center"/>
          </w:tcPr>
          <w:p>
            <w:pPr>
              <w:jc w:val="center"/>
              <w:rPr>
                <w:rFonts w:hint="eastAsia" w:ascii="仿宋" w:hAnsi="仿宋" w:cs="仿宋"/>
                <w:sz w:val="24"/>
                <w:szCs w:val="24"/>
              </w:rPr>
            </w:pPr>
            <w:r>
              <w:rPr>
                <w:rFonts w:hint="eastAsia" w:ascii="仿宋" w:hAnsi="仿宋" w:cs="仿宋"/>
                <w:sz w:val="24"/>
                <w:szCs w:val="24"/>
              </w:rPr>
              <w:t>分值</w:t>
            </w:r>
          </w:p>
        </w:tc>
        <w:tc>
          <w:tcPr>
            <w:tcW w:w="6120" w:type="dxa"/>
            <w:vAlign w:val="center"/>
          </w:tcPr>
          <w:p>
            <w:pPr>
              <w:jc w:val="center"/>
              <w:rPr>
                <w:rFonts w:hint="eastAsia" w:ascii="仿宋" w:hAnsi="仿宋" w:cs="仿宋"/>
                <w:sz w:val="24"/>
                <w:szCs w:val="24"/>
              </w:rPr>
            </w:pPr>
            <w:r>
              <w:rPr>
                <w:rFonts w:hint="eastAsia" w:ascii="仿宋" w:hAnsi="仿宋" w:cs="仿宋"/>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0" w:hRule="atLeast"/>
        </w:trPr>
        <w:tc>
          <w:tcPr>
            <w:tcW w:w="608" w:type="dxa"/>
            <w:vAlign w:val="center"/>
          </w:tcPr>
          <w:p>
            <w:pPr>
              <w:jc w:val="center"/>
              <w:rPr>
                <w:rFonts w:hint="eastAsia" w:ascii="仿宋" w:hAnsi="仿宋" w:cs="仿宋"/>
                <w:sz w:val="24"/>
                <w:szCs w:val="24"/>
              </w:rPr>
            </w:pPr>
            <w:r>
              <w:rPr>
                <w:rFonts w:hint="eastAsia" w:ascii="仿宋" w:hAnsi="仿宋" w:cs="仿宋"/>
                <w:sz w:val="24"/>
                <w:szCs w:val="24"/>
              </w:rPr>
              <w:t>1</w:t>
            </w:r>
          </w:p>
        </w:tc>
        <w:tc>
          <w:tcPr>
            <w:tcW w:w="1035" w:type="dxa"/>
            <w:vAlign w:val="center"/>
          </w:tcPr>
          <w:p>
            <w:pPr>
              <w:jc w:val="center"/>
              <w:rPr>
                <w:rFonts w:hint="eastAsia" w:ascii="仿宋" w:hAnsi="仿宋" w:cs="仿宋"/>
                <w:sz w:val="24"/>
                <w:szCs w:val="24"/>
              </w:rPr>
            </w:pPr>
            <w:r>
              <w:rPr>
                <w:rFonts w:hint="eastAsia" w:ascii="仿宋" w:hAnsi="仿宋" w:cs="仿宋"/>
                <w:sz w:val="24"/>
                <w:szCs w:val="24"/>
              </w:rPr>
              <w:t>报价30%</w:t>
            </w:r>
          </w:p>
        </w:tc>
        <w:tc>
          <w:tcPr>
            <w:tcW w:w="690" w:type="dxa"/>
            <w:vAlign w:val="center"/>
          </w:tcPr>
          <w:p>
            <w:pPr>
              <w:jc w:val="center"/>
              <w:rPr>
                <w:rFonts w:hint="eastAsia" w:ascii="仿宋" w:hAnsi="仿宋" w:cs="仿宋"/>
                <w:sz w:val="24"/>
                <w:szCs w:val="24"/>
              </w:rPr>
            </w:pPr>
            <w:r>
              <w:rPr>
                <w:rFonts w:hint="eastAsia" w:ascii="仿宋" w:hAnsi="仿宋" w:cs="仿宋"/>
                <w:sz w:val="24"/>
                <w:szCs w:val="24"/>
              </w:rPr>
              <w:t>30分</w:t>
            </w:r>
          </w:p>
        </w:tc>
        <w:tc>
          <w:tcPr>
            <w:tcW w:w="6120" w:type="dxa"/>
            <w:vAlign w:val="center"/>
          </w:tcPr>
          <w:p>
            <w:pPr>
              <w:rPr>
                <w:rFonts w:hint="eastAsia" w:ascii="仿宋" w:hAnsi="仿宋" w:cs="仿宋"/>
                <w:sz w:val="24"/>
                <w:szCs w:val="24"/>
                <w:lang w:eastAsia="zh-CN"/>
              </w:rPr>
            </w:pPr>
            <w:r>
              <w:rPr>
                <w:rFonts w:hint="eastAsia" w:ascii="仿宋" w:hAnsi="仿宋" w:cs="仿宋"/>
                <w:sz w:val="24"/>
                <w:szCs w:val="24"/>
              </w:rPr>
              <w:t>满足</w:t>
            </w:r>
            <w:r>
              <w:rPr>
                <w:rFonts w:hint="eastAsia" w:ascii="仿宋" w:hAnsi="仿宋" w:cs="仿宋"/>
                <w:sz w:val="24"/>
                <w:szCs w:val="24"/>
                <w:lang w:val="en-US" w:eastAsia="zh-CN"/>
              </w:rPr>
              <w:t>采购需求</w:t>
            </w:r>
            <w:r>
              <w:rPr>
                <w:rFonts w:hint="eastAsia" w:ascii="仿宋" w:hAnsi="仿宋" w:cs="仿宋"/>
                <w:sz w:val="24"/>
                <w:szCs w:val="24"/>
              </w:rPr>
              <w:t>且</w:t>
            </w:r>
            <w:r>
              <w:rPr>
                <w:rFonts w:hint="eastAsia" w:ascii="仿宋" w:hAnsi="仿宋" w:cs="仿宋"/>
                <w:sz w:val="24"/>
                <w:szCs w:val="24"/>
                <w:lang w:val="en-US" w:eastAsia="zh-CN"/>
              </w:rPr>
              <w:t>最终确认价</w:t>
            </w:r>
            <w:r>
              <w:rPr>
                <w:rFonts w:hint="eastAsia" w:ascii="仿宋" w:hAnsi="仿宋" w:cs="仿宋"/>
                <w:sz w:val="24"/>
                <w:szCs w:val="24"/>
              </w:rPr>
              <w:t>最低的报价为评标基准价，其价格分为满分。其他投标人的价格分统一按照下列公式计算：投标报价得分=(评标基准价／</w:t>
            </w:r>
            <w:r>
              <w:rPr>
                <w:rFonts w:hint="eastAsia" w:ascii="仿宋" w:hAnsi="仿宋" w:cs="仿宋"/>
                <w:sz w:val="24"/>
                <w:szCs w:val="24"/>
                <w:lang w:val="en-US" w:eastAsia="zh-CN"/>
              </w:rPr>
              <w:t>最终确认价</w:t>
            </w:r>
            <w:r>
              <w:rPr>
                <w:rFonts w:hint="eastAsia" w:ascii="仿宋" w:hAnsi="仿宋" w:cs="仿宋"/>
                <w:sz w:val="24"/>
                <w:szCs w:val="24"/>
              </w:rPr>
              <w:t>)×30</w:t>
            </w:r>
            <w:r>
              <w:rPr>
                <w:rFonts w:hint="eastAsia" w:ascii="仿宋" w:hAnsi="仿宋" w:cs="仿宋"/>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1" w:hRule="atLeast"/>
        </w:trPr>
        <w:tc>
          <w:tcPr>
            <w:tcW w:w="608" w:type="dxa"/>
            <w:vAlign w:val="center"/>
          </w:tcPr>
          <w:p>
            <w:pPr>
              <w:widowControl/>
              <w:jc w:val="center"/>
              <w:rPr>
                <w:rFonts w:ascii="仿宋" w:hAnsi="仿宋" w:cs="仿宋"/>
                <w:bCs/>
                <w:spacing w:val="-1"/>
                <w:sz w:val="24"/>
                <w:szCs w:val="24"/>
                <w:lang w:bidi="ar"/>
              </w:rPr>
            </w:pPr>
            <w:r>
              <w:rPr>
                <w:rFonts w:hint="eastAsia" w:ascii="仿宋" w:hAnsi="仿宋" w:cs="仿宋"/>
                <w:bCs/>
                <w:spacing w:val="-1"/>
                <w:sz w:val="24"/>
                <w:szCs w:val="24"/>
                <w:lang w:bidi="ar"/>
              </w:rPr>
              <w:t>2</w:t>
            </w:r>
          </w:p>
        </w:tc>
        <w:tc>
          <w:tcPr>
            <w:tcW w:w="1035" w:type="dxa"/>
            <w:vAlign w:val="center"/>
          </w:tcPr>
          <w:p>
            <w:pPr>
              <w:widowControl/>
              <w:jc w:val="center"/>
              <w:rPr>
                <w:rFonts w:ascii="仿宋" w:hAnsi="仿宋" w:cs="仿宋"/>
                <w:bCs/>
                <w:spacing w:val="-1"/>
                <w:sz w:val="24"/>
                <w:szCs w:val="24"/>
                <w:lang w:bidi="ar"/>
              </w:rPr>
            </w:pPr>
            <w:r>
              <w:rPr>
                <w:rFonts w:hint="eastAsia" w:ascii="仿宋" w:hAnsi="仿宋" w:cs="仿宋"/>
                <w:sz w:val="24"/>
                <w:szCs w:val="24"/>
                <w:lang w:val="en-US" w:eastAsia="zh-CN"/>
              </w:rPr>
              <w:t>供应商</w:t>
            </w:r>
            <w:r>
              <w:rPr>
                <w:rFonts w:hint="eastAsia" w:ascii="仿宋" w:hAnsi="仿宋" w:cs="仿宋"/>
                <w:sz w:val="24"/>
                <w:szCs w:val="24"/>
              </w:rPr>
              <w:t>及所投产品实力</w:t>
            </w:r>
            <w:r>
              <w:rPr>
                <w:rFonts w:hint="eastAsia" w:ascii="仿宋" w:hAnsi="仿宋" w:cs="仿宋"/>
                <w:sz w:val="24"/>
                <w:szCs w:val="24"/>
                <w:lang w:val="en-US" w:eastAsia="zh-CN"/>
              </w:rPr>
              <w:t>10</w:t>
            </w:r>
            <w:r>
              <w:rPr>
                <w:rFonts w:hint="eastAsia" w:ascii="仿宋" w:hAnsi="仿宋" w:cs="仿宋"/>
                <w:sz w:val="24"/>
                <w:szCs w:val="24"/>
              </w:rPr>
              <w:t>%</w:t>
            </w:r>
          </w:p>
        </w:tc>
        <w:tc>
          <w:tcPr>
            <w:tcW w:w="690" w:type="dxa"/>
            <w:vAlign w:val="center"/>
          </w:tcPr>
          <w:p>
            <w:pPr>
              <w:widowControl/>
              <w:jc w:val="center"/>
              <w:rPr>
                <w:rFonts w:hint="eastAsia" w:ascii="仿宋" w:hAnsi="仿宋" w:eastAsia="仿宋" w:cs="仿宋"/>
                <w:bCs/>
                <w:sz w:val="24"/>
                <w:szCs w:val="24"/>
                <w:lang w:val="en-US" w:eastAsia="zh-CN"/>
              </w:rPr>
            </w:pPr>
            <w:r>
              <w:rPr>
                <w:rFonts w:hint="eastAsia" w:ascii="仿宋" w:hAnsi="仿宋" w:cs="仿宋"/>
                <w:bCs/>
                <w:sz w:val="24"/>
                <w:szCs w:val="24"/>
                <w:lang w:val="en-US" w:eastAsia="zh-CN"/>
              </w:rPr>
              <w:t>10分</w:t>
            </w:r>
          </w:p>
        </w:tc>
        <w:tc>
          <w:tcPr>
            <w:tcW w:w="6120" w:type="dxa"/>
            <w:vAlign w:val="center"/>
          </w:tcPr>
          <w:p>
            <w:pPr>
              <w:rPr>
                <w:rFonts w:ascii="仿宋" w:hAnsi="仿宋" w:cs="仿宋"/>
                <w:sz w:val="24"/>
                <w:szCs w:val="24"/>
              </w:rPr>
            </w:pPr>
            <w:r>
              <w:rPr>
                <w:rFonts w:hint="eastAsia" w:ascii="仿宋" w:hAnsi="仿宋" w:cs="仿宋"/>
                <w:sz w:val="24"/>
                <w:szCs w:val="24"/>
              </w:rPr>
              <w:t>1、投标产品具有肺功能</w:t>
            </w:r>
            <w:r>
              <w:rPr>
                <w:rFonts w:hint="eastAsia" w:ascii="仿宋" w:hAnsi="仿宋" w:cs="仿宋"/>
                <w:sz w:val="24"/>
                <w:szCs w:val="24"/>
                <w:lang w:val="en-US" w:eastAsia="zh-CN"/>
              </w:rPr>
              <w:t>相关系统的计算机</w:t>
            </w:r>
            <w:r>
              <w:rPr>
                <w:rFonts w:hint="eastAsia" w:ascii="仿宋" w:hAnsi="仿宋" w:cs="仿宋"/>
                <w:sz w:val="24"/>
                <w:szCs w:val="24"/>
              </w:rPr>
              <w:t>软件著作权证书</w:t>
            </w:r>
            <w:r>
              <w:rPr>
                <w:rFonts w:hint="eastAsia" w:ascii="仿宋" w:hAnsi="仿宋" w:cs="仿宋"/>
                <w:sz w:val="24"/>
                <w:szCs w:val="24"/>
                <w:lang w:val="en-US" w:eastAsia="zh-CN"/>
              </w:rPr>
              <w:t>的</w:t>
            </w:r>
            <w:r>
              <w:rPr>
                <w:rFonts w:hint="eastAsia" w:ascii="仿宋" w:hAnsi="仿宋" w:cs="仿宋"/>
                <w:sz w:val="24"/>
                <w:szCs w:val="24"/>
              </w:rPr>
              <w:t>得</w:t>
            </w:r>
            <w:r>
              <w:rPr>
                <w:rFonts w:hint="eastAsia" w:ascii="仿宋" w:hAnsi="仿宋" w:cs="仿宋"/>
                <w:sz w:val="24"/>
                <w:szCs w:val="24"/>
                <w:lang w:val="en-US" w:eastAsia="zh-CN"/>
              </w:rPr>
              <w:t>4</w:t>
            </w:r>
            <w:r>
              <w:rPr>
                <w:rFonts w:hint="eastAsia" w:ascii="仿宋" w:hAnsi="仿宋" w:cs="仿宋"/>
                <w:sz w:val="24"/>
                <w:szCs w:val="24"/>
              </w:rPr>
              <w:t>分。</w:t>
            </w:r>
          </w:p>
          <w:p>
            <w:pPr>
              <w:widowControl/>
              <w:rPr>
                <w:rFonts w:hint="eastAsia" w:ascii="仿宋" w:hAnsi="仿宋" w:cs="仿宋"/>
                <w:sz w:val="24"/>
                <w:szCs w:val="24"/>
              </w:rPr>
            </w:pPr>
            <w:r>
              <w:rPr>
                <w:rFonts w:hint="eastAsia" w:ascii="仿宋" w:hAnsi="仿宋" w:cs="仿宋"/>
                <w:sz w:val="24"/>
                <w:szCs w:val="24"/>
                <w:lang w:val="en-US" w:eastAsia="zh-CN"/>
              </w:rPr>
              <w:t>2</w:t>
            </w:r>
            <w:r>
              <w:rPr>
                <w:rFonts w:hint="eastAsia" w:ascii="仿宋" w:hAnsi="仿宋" w:cs="仿宋"/>
                <w:sz w:val="24"/>
                <w:szCs w:val="24"/>
              </w:rPr>
              <w:t>、具有质量管理体系认证证书</w:t>
            </w:r>
            <w:r>
              <w:rPr>
                <w:rFonts w:hint="eastAsia" w:ascii="仿宋" w:hAnsi="仿宋" w:cs="仿宋"/>
                <w:sz w:val="24"/>
                <w:szCs w:val="24"/>
                <w:lang w:val="en-US" w:eastAsia="zh-CN"/>
              </w:rPr>
              <w:t>的</w:t>
            </w:r>
            <w:r>
              <w:rPr>
                <w:rFonts w:hint="eastAsia" w:ascii="仿宋" w:hAnsi="仿宋" w:cs="仿宋"/>
                <w:sz w:val="24"/>
                <w:szCs w:val="24"/>
              </w:rPr>
              <w:t>得</w:t>
            </w:r>
            <w:r>
              <w:rPr>
                <w:rFonts w:hint="eastAsia" w:ascii="仿宋" w:hAnsi="仿宋" w:cs="仿宋"/>
                <w:sz w:val="24"/>
                <w:szCs w:val="24"/>
                <w:lang w:val="en-US" w:eastAsia="zh-CN"/>
              </w:rPr>
              <w:t>2</w:t>
            </w:r>
            <w:r>
              <w:rPr>
                <w:rFonts w:hint="eastAsia" w:ascii="仿宋" w:hAnsi="仿宋" w:cs="仿宋"/>
                <w:sz w:val="24"/>
                <w:szCs w:val="24"/>
              </w:rPr>
              <w:t>分。</w:t>
            </w:r>
          </w:p>
          <w:p>
            <w:pPr>
              <w:widowControl/>
              <w:rPr>
                <w:rFonts w:hint="eastAsia" w:ascii="仿宋" w:hAnsi="仿宋" w:cs="仿宋"/>
                <w:sz w:val="24"/>
                <w:szCs w:val="24"/>
                <w:lang w:val="en-US" w:eastAsia="zh-CN"/>
              </w:rPr>
            </w:pPr>
            <w:r>
              <w:rPr>
                <w:rFonts w:hint="eastAsia" w:ascii="仿宋" w:hAnsi="仿宋" w:cs="仿宋"/>
                <w:sz w:val="24"/>
                <w:szCs w:val="24"/>
                <w:lang w:val="en-US" w:eastAsia="zh-CN"/>
              </w:rPr>
              <w:t>3、供应商为本项目安排的实施保障和售后保障人员中;项目负责人具有5年以上项目管理经验的得2分；</w:t>
            </w:r>
            <w:bookmarkStart w:id="0" w:name="_GoBack"/>
            <w:r>
              <w:rPr>
                <w:rFonts w:hint="eastAsia" w:ascii="仿宋" w:hAnsi="仿宋" w:cs="仿宋"/>
                <w:sz w:val="24"/>
                <w:szCs w:val="24"/>
                <w:lang w:val="en-US" w:eastAsia="zh-CN"/>
              </w:rPr>
              <w:t>具有</w:t>
            </w:r>
            <w:bookmarkEnd w:id="0"/>
            <w:r>
              <w:rPr>
                <w:rFonts w:hint="eastAsia" w:ascii="仿宋" w:hAnsi="仿宋" w:cs="仿宋"/>
                <w:sz w:val="24"/>
                <w:szCs w:val="24"/>
                <w:lang w:val="en-US" w:eastAsia="zh-CN"/>
              </w:rPr>
              <w:t>高级职称的软件开发工程师的，得2分，满分2分。</w:t>
            </w:r>
          </w:p>
          <w:p>
            <w:pPr>
              <w:widowControl/>
              <w:rPr>
                <w:rFonts w:hint="default" w:ascii="仿宋" w:hAnsi="仿宋" w:cs="仿宋"/>
                <w:sz w:val="24"/>
                <w:szCs w:val="24"/>
                <w:lang w:val="en-US" w:eastAsia="zh-CN"/>
              </w:rPr>
            </w:pPr>
            <w:r>
              <w:rPr>
                <w:rFonts w:hint="eastAsia" w:ascii="仿宋" w:hAnsi="仿宋" w:cs="仿宋"/>
                <w:sz w:val="24"/>
                <w:szCs w:val="24"/>
                <w:lang w:val="en-US" w:eastAsia="zh-CN"/>
              </w:rPr>
              <w:t>注：提供证明材料复印件并加盖鲜章，原件备查。。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3" w:hRule="atLeast"/>
        </w:trPr>
        <w:tc>
          <w:tcPr>
            <w:tcW w:w="608" w:type="dxa"/>
            <w:vAlign w:val="center"/>
          </w:tcPr>
          <w:p>
            <w:pPr>
              <w:widowControl/>
              <w:jc w:val="center"/>
              <w:rPr>
                <w:rFonts w:hint="eastAsia" w:ascii="仿宋" w:hAnsi="仿宋" w:cs="仿宋" w:eastAsiaTheme="minorEastAsia"/>
                <w:bCs/>
                <w:spacing w:val="-1"/>
                <w:sz w:val="24"/>
                <w:szCs w:val="24"/>
                <w:lang w:val="en-US" w:eastAsia="zh-CN" w:bidi="ar"/>
              </w:rPr>
            </w:pPr>
            <w:r>
              <w:rPr>
                <w:rFonts w:hint="eastAsia" w:ascii="仿宋" w:hAnsi="仿宋" w:cs="仿宋"/>
                <w:bCs/>
                <w:spacing w:val="-1"/>
                <w:sz w:val="24"/>
                <w:szCs w:val="24"/>
                <w:lang w:val="en-US" w:eastAsia="zh-CN" w:bidi="ar"/>
              </w:rPr>
              <w:t>3</w:t>
            </w:r>
          </w:p>
        </w:tc>
        <w:tc>
          <w:tcPr>
            <w:tcW w:w="1035" w:type="dxa"/>
            <w:vAlign w:val="center"/>
          </w:tcPr>
          <w:p>
            <w:pPr>
              <w:widowControl/>
              <w:jc w:val="center"/>
              <w:rPr>
                <w:rFonts w:ascii="仿宋" w:hAnsi="仿宋" w:cs="仿宋"/>
                <w:bCs/>
                <w:spacing w:val="-1"/>
                <w:sz w:val="24"/>
                <w:szCs w:val="24"/>
                <w:lang w:bidi="ar"/>
              </w:rPr>
            </w:pPr>
            <w:r>
              <w:rPr>
                <w:rFonts w:hint="eastAsia" w:ascii="仿宋" w:hAnsi="仿宋" w:cs="仿宋"/>
                <w:bCs/>
                <w:spacing w:val="-1"/>
                <w:sz w:val="24"/>
                <w:szCs w:val="24"/>
                <w:lang w:bidi="ar"/>
              </w:rPr>
              <w:t>业绩</w:t>
            </w:r>
            <w:r>
              <w:rPr>
                <w:rFonts w:hint="eastAsia" w:ascii="仿宋" w:hAnsi="仿宋" w:cs="仿宋"/>
                <w:bCs/>
                <w:spacing w:val="-1"/>
                <w:sz w:val="24"/>
                <w:szCs w:val="24"/>
                <w:lang w:val="en-US" w:eastAsia="zh-CN" w:bidi="ar"/>
              </w:rPr>
              <w:t>20</w:t>
            </w:r>
            <w:r>
              <w:rPr>
                <w:rFonts w:hint="eastAsia" w:ascii="仿宋" w:hAnsi="仿宋" w:cs="仿宋"/>
                <w:bCs/>
                <w:spacing w:val="-1"/>
                <w:sz w:val="24"/>
                <w:szCs w:val="24"/>
                <w:lang w:bidi="ar"/>
              </w:rPr>
              <w:t>%</w:t>
            </w:r>
          </w:p>
        </w:tc>
        <w:tc>
          <w:tcPr>
            <w:tcW w:w="690" w:type="dxa"/>
            <w:vAlign w:val="center"/>
          </w:tcPr>
          <w:p>
            <w:pPr>
              <w:widowControl/>
              <w:jc w:val="center"/>
              <w:rPr>
                <w:rFonts w:hint="eastAsia" w:ascii="仿宋" w:hAnsi="仿宋" w:eastAsia="仿宋" w:cs="仿宋"/>
                <w:bCs/>
                <w:sz w:val="24"/>
                <w:szCs w:val="24"/>
                <w:lang w:val="en-US" w:eastAsia="zh-CN"/>
              </w:rPr>
            </w:pPr>
            <w:r>
              <w:rPr>
                <w:rFonts w:hint="eastAsia" w:ascii="仿宋" w:hAnsi="仿宋" w:cs="仿宋"/>
                <w:bCs/>
                <w:sz w:val="24"/>
                <w:szCs w:val="24"/>
                <w:lang w:val="en-US" w:eastAsia="zh-CN"/>
              </w:rPr>
              <w:t>20分</w:t>
            </w:r>
          </w:p>
        </w:tc>
        <w:tc>
          <w:tcPr>
            <w:tcW w:w="6120" w:type="dxa"/>
            <w:vAlign w:val="center"/>
          </w:tcPr>
          <w:p>
            <w:pPr>
              <w:widowControl/>
              <w:rPr>
                <w:rFonts w:hint="eastAsia" w:ascii="仿宋" w:hAnsi="仿宋" w:cs="仿宋"/>
                <w:sz w:val="24"/>
                <w:szCs w:val="24"/>
              </w:rPr>
            </w:pPr>
            <w:r>
              <w:rPr>
                <w:rFonts w:hint="eastAsia" w:ascii="仿宋" w:hAnsi="仿宋" w:cs="仿宋"/>
                <w:sz w:val="24"/>
                <w:szCs w:val="24"/>
                <w:lang w:val="en-US" w:eastAsia="zh-CN"/>
              </w:rPr>
              <w:t>提供2021年1月1日至今类似业绩案例，以</w:t>
            </w:r>
            <w:r>
              <w:rPr>
                <w:rFonts w:hint="eastAsia" w:ascii="仿宋" w:hAnsi="仿宋" w:cs="仿宋"/>
                <w:sz w:val="24"/>
                <w:szCs w:val="24"/>
              </w:rPr>
              <w:t>合同关键页复印件</w:t>
            </w:r>
            <w:r>
              <w:rPr>
                <w:rFonts w:hint="eastAsia" w:ascii="仿宋" w:hAnsi="仿宋" w:cs="仿宋"/>
                <w:sz w:val="24"/>
                <w:szCs w:val="24"/>
                <w:lang w:val="en-US" w:eastAsia="zh-CN"/>
              </w:rPr>
              <w:t>及官网中标截图为准</w:t>
            </w:r>
            <w:r>
              <w:rPr>
                <w:rFonts w:hint="eastAsia" w:ascii="仿宋" w:hAnsi="仿宋" w:cs="仿宋"/>
                <w:sz w:val="24"/>
                <w:szCs w:val="24"/>
              </w:rPr>
              <w:t>，每</w:t>
            </w:r>
            <w:r>
              <w:rPr>
                <w:rFonts w:hint="eastAsia" w:ascii="仿宋" w:hAnsi="仿宋" w:cs="仿宋"/>
                <w:sz w:val="24"/>
                <w:szCs w:val="24"/>
                <w:lang w:val="en-US" w:eastAsia="zh-CN"/>
              </w:rPr>
              <w:t>提供1</w:t>
            </w:r>
            <w:r>
              <w:rPr>
                <w:rFonts w:hint="eastAsia" w:ascii="仿宋" w:hAnsi="仿宋" w:cs="仿宋"/>
                <w:sz w:val="24"/>
                <w:szCs w:val="24"/>
              </w:rPr>
              <w:t>例</w:t>
            </w:r>
            <w:r>
              <w:rPr>
                <w:rFonts w:hint="eastAsia" w:ascii="仿宋" w:hAnsi="仿宋" w:cs="仿宋"/>
                <w:sz w:val="24"/>
                <w:szCs w:val="24"/>
                <w:lang w:val="en-US" w:eastAsia="zh-CN"/>
              </w:rPr>
              <w:t>得2</w:t>
            </w:r>
            <w:r>
              <w:rPr>
                <w:rFonts w:hint="eastAsia" w:ascii="仿宋" w:hAnsi="仿宋" w:cs="仿宋"/>
                <w:sz w:val="24"/>
                <w:szCs w:val="24"/>
              </w:rPr>
              <w:t>分，最高</w:t>
            </w:r>
            <w:r>
              <w:rPr>
                <w:rFonts w:hint="eastAsia" w:ascii="仿宋" w:hAnsi="仿宋" w:cs="仿宋"/>
                <w:sz w:val="24"/>
                <w:szCs w:val="24"/>
                <w:lang w:val="en-US" w:eastAsia="zh-CN"/>
              </w:rPr>
              <w:t>20</w:t>
            </w:r>
            <w:r>
              <w:rPr>
                <w:rFonts w:hint="eastAsia" w:ascii="仿宋" w:hAnsi="仿宋" w:cs="仿宋"/>
                <w:sz w:val="24"/>
                <w:szCs w:val="24"/>
              </w:rPr>
              <w:t>分。</w:t>
            </w:r>
          </w:p>
          <w:p>
            <w:pPr>
              <w:pStyle w:val="6"/>
              <w:rPr>
                <w:sz w:val="24"/>
                <w:szCs w:val="24"/>
              </w:rPr>
            </w:pPr>
            <w:r>
              <w:rPr>
                <w:rFonts w:hint="eastAsia" w:ascii="仿宋" w:hAnsi="仿宋" w:cs="仿宋"/>
                <w:sz w:val="24"/>
                <w:szCs w:val="24"/>
                <w:lang w:val="en-US" w:eastAsia="zh-CN"/>
              </w:rPr>
              <w:t>注：投标文件提供证明文件复印件并加盖鲜章，原件备查。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08" w:type="dxa"/>
            <w:vAlign w:val="center"/>
          </w:tcPr>
          <w:p>
            <w:pPr>
              <w:widowControl/>
              <w:jc w:val="center"/>
              <w:rPr>
                <w:rFonts w:ascii="仿宋" w:hAnsi="仿宋" w:cs="仿宋"/>
                <w:sz w:val="24"/>
                <w:szCs w:val="24"/>
              </w:rPr>
            </w:pPr>
            <w:r>
              <w:rPr>
                <w:rFonts w:hint="eastAsia" w:ascii="仿宋" w:hAnsi="仿宋" w:cs="仿宋"/>
                <w:sz w:val="24"/>
                <w:szCs w:val="24"/>
              </w:rPr>
              <w:t>4</w:t>
            </w:r>
          </w:p>
        </w:tc>
        <w:tc>
          <w:tcPr>
            <w:tcW w:w="1035" w:type="dxa"/>
            <w:vAlign w:val="center"/>
          </w:tcPr>
          <w:p>
            <w:pPr>
              <w:widowControl/>
              <w:jc w:val="center"/>
              <w:rPr>
                <w:rFonts w:ascii="仿宋" w:hAnsi="仿宋" w:cs="仿宋"/>
                <w:sz w:val="24"/>
                <w:szCs w:val="24"/>
              </w:rPr>
            </w:pPr>
            <w:r>
              <w:rPr>
                <w:rFonts w:hint="eastAsia" w:ascii="仿宋" w:hAnsi="仿宋" w:cs="仿宋"/>
                <w:bCs/>
                <w:sz w:val="24"/>
                <w:szCs w:val="24"/>
              </w:rPr>
              <w:t>服务实施方案1</w:t>
            </w:r>
            <w:r>
              <w:rPr>
                <w:rFonts w:hint="eastAsia" w:ascii="仿宋" w:hAnsi="仿宋" w:cs="仿宋"/>
                <w:bCs/>
                <w:sz w:val="24"/>
                <w:szCs w:val="24"/>
                <w:lang w:val="en-US" w:eastAsia="zh-CN"/>
              </w:rPr>
              <w:t>5</w:t>
            </w:r>
            <w:r>
              <w:rPr>
                <w:rFonts w:hint="eastAsia" w:ascii="仿宋" w:hAnsi="仿宋" w:cs="仿宋"/>
                <w:bCs/>
                <w:sz w:val="24"/>
                <w:szCs w:val="24"/>
              </w:rPr>
              <w:t>%</w:t>
            </w:r>
          </w:p>
        </w:tc>
        <w:tc>
          <w:tcPr>
            <w:tcW w:w="690" w:type="dxa"/>
            <w:vAlign w:val="center"/>
          </w:tcPr>
          <w:p>
            <w:pPr>
              <w:widowControl/>
              <w:jc w:val="center"/>
              <w:rPr>
                <w:rFonts w:hint="eastAsia" w:ascii="仿宋" w:hAnsi="仿宋" w:eastAsia="仿宋" w:cs="仿宋"/>
                <w:sz w:val="24"/>
                <w:szCs w:val="24"/>
                <w:lang w:val="en-US" w:eastAsia="zh-CN"/>
              </w:rPr>
            </w:pPr>
            <w:r>
              <w:rPr>
                <w:rFonts w:hint="eastAsia" w:ascii="仿宋" w:hAnsi="仿宋" w:cs="仿宋"/>
                <w:sz w:val="24"/>
                <w:szCs w:val="24"/>
              </w:rPr>
              <w:t>1</w:t>
            </w:r>
            <w:r>
              <w:rPr>
                <w:rFonts w:hint="eastAsia" w:ascii="仿宋" w:hAnsi="仿宋" w:cs="仿宋"/>
                <w:sz w:val="24"/>
                <w:szCs w:val="24"/>
                <w:lang w:val="en-US" w:eastAsia="zh-CN"/>
              </w:rPr>
              <w:t>5分</w:t>
            </w:r>
          </w:p>
        </w:tc>
        <w:tc>
          <w:tcPr>
            <w:tcW w:w="6120" w:type="dxa"/>
            <w:vAlign w:val="center"/>
          </w:tcPr>
          <w:p>
            <w:pPr>
              <w:widowControl/>
              <w:numPr>
                <w:ilvl w:val="0"/>
                <w:numId w:val="1"/>
              </w:numPr>
              <w:rPr>
                <w:rFonts w:hint="eastAsia" w:ascii="仿宋" w:hAnsi="仿宋" w:cs="仿宋"/>
                <w:sz w:val="24"/>
                <w:szCs w:val="24"/>
                <w:lang w:val="en-US" w:eastAsia="zh-CN"/>
              </w:rPr>
            </w:pPr>
            <w:r>
              <w:rPr>
                <w:rFonts w:hint="eastAsia" w:ascii="仿宋" w:hAnsi="仿宋" w:cs="仿宋"/>
                <w:sz w:val="24"/>
                <w:szCs w:val="24"/>
                <w:lang w:val="en-US" w:eastAsia="zh-CN"/>
              </w:rPr>
              <w:t>项目设计方案：根据供应商针对本项目提供的技术服务方案，包含：1.总体设计方案；2.需求理解；3.整体架构；4.系统部署；5.功能及性能需求分析；采购人对技术服务方案进行评分：内容齐全、清晰合理且具有针对性，能够完全满足采购文件要求的得 5 分；实施方案具有漏项或者方案与实际有偏差或者相关内容需优化后才能满足项目需求或者方案描述存在不清晰不合理的，一项扣 1 分，以上 5分扣完为止。</w:t>
            </w:r>
          </w:p>
          <w:p>
            <w:pPr>
              <w:widowControl/>
              <w:numPr>
                <w:numId w:val="0"/>
              </w:numPr>
              <w:ind w:leftChars="0"/>
              <w:rPr>
                <w:rFonts w:hint="eastAsia" w:ascii="仿宋" w:hAnsi="仿宋" w:cs="仿宋"/>
                <w:sz w:val="24"/>
                <w:szCs w:val="24"/>
                <w:lang w:val="en-US" w:eastAsia="zh-CN"/>
              </w:rPr>
            </w:pPr>
            <w:r>
              <w:rPr>
                <w:rFonts w:hint="eastAsia" w:ascii="仿宋" w:hAnsi="仿宋" w:cs="仿宋"/>
                <w:sz w:val="24"/>
                <w:szCs w:val="24"/>
                <w:lang w:val="en-US" w:eastAsia="zh-CN"/>
              </w:rPr>
              <w:t>2、项目实施方案：投标人针对本项目提供的整体实施方案，包括但不限于：1.阶段划分；2.各阶段目标；3.各阶段须完成的建设内容；4.各阶段进度计划；5.保障措施。以上内容全面、详细的得 5 分。每缺少一项内容扣1分，以上 5分扣完为止。</w:t>
            </w:r>
          </w:p>
          <w:p>
            <w:pPr>
              <w:widowControl/>
              <w:rPr>
                <w:rFonts w:ascii="仿宋" w:hAnsi="仿宋" w:cs="仿宋"/>
                <w:sz w:val="24"/>
                <w:szCs w:val="24"/>
              </w:rPr>
            </w:pPr>
            <w:r>
              <w:rPr>
                <w:rFonts w:hint="eastAsia" w:ascii="仿宋" w:hAnsi="仿宋" w:cs="仿宋"/>
                <w:sz w:val="24"/>
                <w:szCs w:val="24"/>
                <w:lang w:val="en-US" w:eastAsia="zh-CN"/>
              </w:rPr>
              <w:t>3、、项目实施维护方案：投标人针对本项目提供的项目团队实施维护方案，包括但不限于：①人员配置计划及职责分工、②组织架构、③人员管理措施、④技术服务保障、⑤人员培训计划及售后服务方案。以上内容全面、详细的得 5分。每缺少一项内容扣 1 分，以上 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08" w:type="dxa"/>
            <w:vAlign w:val="center"/>
          </w:tcPr>
          <w:p>
            <w:pPr>
              <w:widowControl/>
              <w:rPr>
                <w:rFonts w:hint="eastAsia" w:ascii="仿宋" w:hAnsi="仿宋" w:cs="仿宋"/>
                <w:bCs/>
                <w:sz w:val="24"/>
                <w:szCs w:val="24"/>
              </w:rPr>
            </w:pPr>
            <w:r>
              <w:rPr>
                <w:rFonts w:hint="eastAsia" w:ascii="仿宋" w:hAnsi="仿宋" w:cs="仿宋"/>
                <w:bCs/>
                <w:sz w:val="24"/>
                <w:szCs w:val="24"/>
              </w:rPr>
              <w:t>5</w:t>
            </w:r>
          </w:p>
        </w:tc>
        <w:tc>
          <w:tcPr>
            <w:tcW w:w="1035" w:type="dxa"/>
            <w:vAlign w:val="center"/>
          </w:tcPr>
          <w:p>
            <w:pPr>
              <w:widowControl/>
              <w:rPr>
                <w:rFonts w:hint="eastAsia" w:ascii="仿宋" w:hAnsi="仿宋" w:cs="仿宋"/>
                <w:bCs/>
                <w:sz w:val="24"/>
                <w:szCs w:val="24"/>
              </w:rPr>
            </w:pPr>
            <w:r>
              <w:rPr>
                <w:rFonts w:hint="eastAsia" w:ascii="仿宋" w:hAnsi="仿宋" w:cs="仿宋"/>
                <w:bCs/>
                <w:sz w:val="24"/>
                <w:szCs w:val="24"/>
              </w:rPr>
              <w:t>技术</w:t>
            </w:r>
            <w:r>
              <w:rPr>
                <w:rFonts w:hint="eastAsia" w:ascii="仿宋" w:hAnsi="仿宋" w:cs="仿宋"/>
                <w:bCs/>
                <w:sz w:val="24"/>
                <w:szCs w:val="24"/>
                <w:lang w:val="en-US" w:eastAsia="zh-CN"/>
              </w:rPr>
              <w:t>参数</w:t>
            </w:r>
            <w:r>
              <w:rPr>
                <w:rFonts w:hint="eastAsia" w:ascii="仿宋" w:hAnsi="仿宋" w:cs="仿宋"/>
                <w:bCs/>
                <w:sz w:val="24"/>
                <w:szCs w:val="24"/>
              </w:rPr>
              <w:t>2</w:t>
            </w:r>
            <w:r>
              <w:rPr>
                <w:rFonts w:hint="eastAsia" w:ascii="仿宋" w:hAnsi="仿宋" w:cs="仿宋"/>
                <w:bCs/>
                <w:sz w:val="24"/>
                <w:szCs w:val="24"/>
                <w:lang w:val="en-US" w:eastAsia="zh-CN"/>
              </w:rPr>
              <w:t>5</w:t>
            </w:r>
            <w:r>
              <w:rPr>
                <w:rFonts w:hint="eastAsia" w:ascii="仿宋" w:hAnsi="仿宋" w:cs="仿宋"/>
                <w:bCs/>
                <w:sz w:val="24"/>
                <w:szCs w:val="24"/>
              </w:rPr>
              <w:t>%</w:t>
            </w:r>
          </w:p>
        </w:tc>
        <w:tc>
          <w:tcPr>
            <w:tcW w:w="690" w:type="dxa"/>
            <w:vAlign w:val="center"/>
          </w:tcPr>
          <w:p>
            <w:pPr>
              <w:widowControl/>
              <w:rPr>
                <w:rFonts w:hint="eastAsia" w:ascii="仿宋" w:hAnsi="仿宋" w:cs="仿宋"/>
                <w:bCs/>
                <w:sz w:val="24"/>
                <w:szCs w:val="24"/>
              </w:rPr>
            </w:pPr>
            <w:r>
              <w:rPr>
                <w:rFonts w:hint="eastAsia" w:ascii="仿宋" w:hAnsi="仿宋" w:cs="仿宋"/>
                <w:bCs/>
                <w:sz w:val="24"/>
                <w:szCs w:val="24"/>
              </w:rPr>
              <w:t>25分</w:t>
            </w:r>
          </w:p>
        </w:tc>
        <w:tc>
          <w:tcPr>
            <w:tcW w:w="6120" w:type="dxa"/>
            <w:vAlign w:val="center"/>
          </w:tcPr>
          <w:p>
            <w:pPr>
              <w:widowControl/>
              <w:rPr>
                <w:sz w:val="24"/>
                <w:szCs w:val="24"/>
                <w:highlight w:val="yellow"/>
              </w:rPr>
            </w:pPr>
            <w:r>
              <w:rPr>
                <w:rFonts w:hint="eastAsia" w:ascii="仿宋" w:hAnsi="仿宋" w:cs="仿宋"/>
                <w:bCs/>
                <w:sz w:val="24"/>
                <w:szCs w:val="24"/>
              </w:rPr>
              <w:t>投标人针对</w:t>
            </w:r>
            <w:r>
              <w:rPr>
                <w:rFonts w:hint="eastAsia" w:ascii="仿宋" w:hAnsi="仿宋" w:cs="仿宋"/>
                <w:bCs/>
                <w:sz w:val="24"/>
                <w:szCs w:val="24"/>
                <w:lang w:val="en-US" w:eastAsia="zh-CN"/>
              </w:rPr>
              <w:t>技术参数要求进行响应</w:t>
            </w:r>
            <w:r>
              <w:rPr>
                <w:rFonts w:hint="eastAsia" w:ascii="仿宋" w:hAnsi="仿宋" w:cs="仿宋"/>
                <w:bCs/>
                <w:sz w:val="24"/>
                <w:szCs w:val="24"/>
              </w:rPr>
              <w:t>：</w:t>
            </w:r>
            <w:r>
              <w:rPr>
                <w:rFonts w:hint="eastAsia" w:ascii="仿宋" w:hAnsi="仿宋" w:cs="仿宋"/>
                <w:bCs/>
                <w:sz w:val="24"/>
                <w:szCs w:val="24"/>
                <w:lang w:val="en-US" w:eastAsia="zh-CN"/>
              </w:rPr>
              <w:t>每有1项负偏离扣0.5分，扣完为止。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trPr>
        <w:tc>
          <w:tcPr>
            <w:tcW w:w="608" w:type="dxa"/>
            <w:vAlign w:val="center"/>
          </w:tcPr>
          <w:p>
            <w:pPr>
              <w:widowControl/>
              <w:rPr>
                <w:rFonts w:hint="eastAsia" w:ascii="仿宋" w:hAnsi="仿宋" w:cs="仿宋" w:eastAsiaTheme="minorEastAsia"/>
                <w:bCs/>
                <w:sz w:val="24"/>
                <w:szCs w:val="24"/>
                <w:lang w:val="en-US" w:eastAsia="zh-CN"/>
              </w:rPr>
            </w:pPr>
            <w:r>
              <w:rPr>
                <w:rFonts w:hint="eastAsia" w:ascii="仿宋" w:hAnsi="仿宋" w:cs="仿宋"/>
                <w:bCs/>
                <w:sz w:val="24"/>
                <w:szCs w:val="24"/>
                <w:lang w:val="en-US" w:eastAsia="zh-CN"/>
              </w:rPr>
              <w:t>合计</w:t>
            </w:r>
          </w:p>
        </w:tc>
        <w:tc>
          <w:tcPr>
            <w:tcW w:w="1035" w:type="dxa"/>
            <w:vAlign w:val="center"/>
          </w:tcPr>
          <w:p>
            <w:pPr>
              <w:widowControl/>
              <w:rPr>
                <w:rFonts w:hint="eastAsia" w:ascii="仿宋" w:hAnsi="仿宋" w:cs="仿宋"/>
                <w:bCs/>
                <w:sz w:val="24"/>
                <w:szCs w:val="24"/>
              </w:rPr>
            </w:pPr>
          </w:p>
        </w:tc>
        <w:tc>
          <w:tcPr>
            <w:tcW w:w="690" w:type="dxa"/>
            <w:vAlign w:val="center"/>
          </w:tcPr>
          <w:p>
            <w:pPr>
              <w:widowControl/>
              <w:rPr>
                <w:rFonts w:hint="default" w:ascii="仿宋" w:hAnsi="仿宋" w:cs="仿宋" w:eastAsiaTheme="minorEastAsia"/>
                <w:bCs/>
                <w:sz w:val="24"/>
                <w:szCs w:val="24"/>
                <w:lang w:val="en-US" w:eastAsia="zh-CN"/>
              </w:rPr>
            </w:pPr>
            <w:r>
              <w:rPr>
                <w:rFonts w:hint="eastAsia" w:ascii="仿宋" w:hAnsi="仿宋" w:cs="仿宋"/>
                <w:bCs/>
                <w:sz w:val="24"/>
                <w:szCs w:val="24"/>
                <w:lang w:val="en-US" w:eastAsia="zh-CN"/>
              </w:rPr>
              <w:t>100分</w:t>
            </w:r>
          </w:p>
        </w:tc>
        <w:tc>
          <w:tcPr>
            <w:tcW w:w="6120" w:type="dxa"/>
            <w:vAlign w:val="center"/>
          </w:tcPr>
          <w:p>
            <w:pPr>
              <w:widowControl/>
              <w:rPr>
                <w:rFonts w:hint="eastAsia" w:ascii="仿宋" w:hAnsi="仿宋" w:cs="仿宋"/>
                <w:bCs/>
                <w:sz w:val="24"/>
                <w:szCs w:val="24"/>
              </w:rPr>
            </w:pPr>
          </w:p>
        </w:tc>
      </w:tr>
    </w:tbl>
    <w:p>
      <w:pPr>
        <w:bidi w:val="0"/>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53F7BC"/>
    <w:multiLevelType w:val="singleLevel"/>
    <w:tmpl w:val="C153F7B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yOGQzMzQzNjZjNjZkYWZmYTkzMzVlMDk4ZGVhYjYifQ=="/>
  </w:docVars>
  <w:rsids>
    <w:rsidRoot w:val="00000000"/>
    <w:rsid w:val="07AB0C8A"/>
    <w:rsid w:val="119F6A6E"/>
    <w:rsid w:val="1FBB3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autoRedefine/>
    <w:qFormat/>
    <w:uiPriority w:val="0"/>
    <w:rPr>
      <w:rFonts w:eastAsia="宋体"/>
      <w:sz w:val="18"/>
    </w:rPr>
  </w:style>
  <w:style w:type="paragraph" w:styleId="5">
    <w:name w:val="toc 2"/>
    <w:basedOn w:val="1"/>
    <w:next w:val="1"/>
    <w:autoRedefine/>
    <w:unhideWhenUsed/>
    <w:qFormat/>
    <w:uiPriority w:val="39"/>
    <w:pPr>
      <w:widowControl/>
      <w:spacing w:after="100" w:line="276" w:lineRule="auto"/>
      <w:ind w:left="220"/>
      <w:jc w:val="left"/>
    </w:pPr>
    <w:rPr>
      <w:kern w:val="0"/>
      <w:sz w:val="22"/>
    </w:rPr>
  </w:style>
  <w:style w:type="paragraph" w:styleId="6">
    <w:name w:val="toc 1"/>
    <w:basedOn w:val="1"/>
    <w:next w:val="1"/>
    <w:autoRedefine/>
    <w:qFormat/>
    <w:uiPriority w:val="3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843</Words>
  <Characters>878</Characters>
  <Lines>0</Lines>
  <Paragraphs>0</Paragraphs>
  <TotalTime>67</TotalTime>
  <ScaleCrop>false</ScaleCrop>
  <LinksUpToDate>false</LinksUpToDate>
  <CharactersWithSpaces>890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2024-05-23T07:57:00Z</dcterms:created>
  <dc:creator>Administrator</dc:creator>
  <cp:lastModifiedBy>亦</cp:lastModifiedBy>
  <cp:lastPrinted>2024-05-24T00:53:00Z</cp:lastPrinted>
  <dcterms:modified xsi:type="dcterms:W3CDTF">2024-05-27T03:16:46Z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D71F48C0917A484F95F3EA1611EE83B9_12</vt:lpwstr>
  </property>
</Properties>
</file>