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="http://schemas.openxmlformats.org/drawingml/2006/main" xmlns:pic="http://schemas.openxmlformats.org/drawingml/2006/picture" mc:Ignorable="w14 w15 wp14">
  <w:body>
    <w:tbl>
      <w:tblPr>
        <w:tblW w:w="86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006"/>
        <w:gridCol w:w="1031"/>
        <w:gridCol w:w="1006"/>
        <w:gridCol w:w="4572"/>
      </w:tblGrid>
      <w:tr>
        <w:trPr>
          <w:trHeight w:val="720" w:hRule="atLeast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center"/>
              <w:spacing w:before="0" w:beforeAutospacing="0" w:after="0" w:afterAutospacing="0" w:lineRule="auto" w:line="240"/>
              <w:rPr>
                <w:szCs w:val="22"/>
                <w:bCs/>
                <w:iCs w:val="0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Cs/>
                <w:bdr w:val="none" w:color="auto" w:sz="0" w:space="0"/>
                <w:iCs w:val="0"/>
                <w:kern w:val="0"/>
                <w:lang w:val="en-US" w:eastAsia="zh-CN" w:bidi="ar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项目序号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center"/>
              <w:spacing w:before="0" w:beforeAutospacing="0" w:after="0" w:afterAutospacing="0" w:lineRule="auto" w:line="240"/>
              <w:rPr>
                <w:szCs w:val="22"/>
                <w:bCs/>
                <w:iCs w:val="0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Cs/>
                <w:bdr w:val="none" w:color="auto" w:sz="0" w:space="0"/>
                <w:iCs w:val="0"/>
                <w:kern w:val="0"/>
                <w:lang w:val="en-US" w:eastAsia="zh-CN" w:bidi="ar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科室名称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center"/>
              <w:spacing w:before="0" w:beforeAutospacing="0" w:after="0" w:afterAutospacing="0" w:lineRule="auto" w:line="240"/>
              <w:rPr>
                <w:szCs w:val="22"/>
                <w:bCs/>
                <w:iCs w:val="0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Cs/>
                <w:bdr w:val="none" w:color="auto" w:sz="0" w:space="0"/>
                <w:iCs w:val="0"/>
                <w:kern w:val="0"/>
                <w:lang w:val="en-US" w:eastAsia="zh-CN" w:bidi="ar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设备名称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center"/>
              <w:spacing w:before="0" w:beforeAutospacing="0" w:after="0" w:afterAutospacing="0" w:lineRule="auto" w:line="240"/>
              <w:rPr>
                <w:szCs w:val="22"/>
                <w:bCs/>
                <w:iCs w:val="0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Cs/>
                <w:bdr w:val="none" w:color="auto" w:sz="0" w:space="0"/>
                <w:iCs w:val="0"/>
                <w:kern w:val="0"/>
                <w:lang w:val="en-US" w:eastAsia="zh-CN" w:bidi="ar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进口或国产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center"/>
              <w:spacing w:before="0" w:beforeAutospacing="0" w:after="0" w:afterAutospacing="0" w:lineRule="auto" w:line="240"/>
              <w:rPr>
                <w:szCs w:val="22"/>
                <w:bCs/>
                <w:iCs w:val="0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Cs/>
                <w:bdr w:val="none" w:color="auto" w:sz="0" w:space="0"/>
                <w:iCs w:val="0"/>
                <w:kern w:val="0"/>
                <w:lang w:val="en-US" w:eastAsia="zh-CN" w:bidi="ar"/>
                <w:b w:val="1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功能需求</w:t>
            </w:r>
          </w:p>
        </w:tc>
      </w:tr>
      <w:tr>
        <w:trPr>
          <w:trHeight w:val="1860" w:hRule="atLeast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Lines w:val="0"/>
              <w:widowControl/>
              <w:suppressLineNumbers w:val="0"/>
              <w:jc w:val="center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left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骨科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left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脊柱融合手术系统（镜下微创）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left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进口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left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主要用于骨科为内镜辅助融合手术设备，要求全程可视，可从侧方进行单纯脊柱椎管减压；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可用于腰椎骨性椎管狭窄、中央椎管狭窄，可开展脊柱侧方和后方的内镜辅助融合手术，具备ENDO-TLIF、ENDO-PTLIF等技术。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1、内镜1支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2、锥形扩张管4支；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3、工作套管2支；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4、粗齿和细齿扩孔钻各1支；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5、螺纹斜面工作套管2支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6.去骨椎1支；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7、神经拉钩1把；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8、剥离子1把；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9、骨凿1把；</w:t>
            </w:r>
            <w:bookmarkStart w:id="0" w:name="_GoBack"/>
            <w:bookmarkEnd w:id="0"/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10、榔头1把；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11、勺型抓钳（可要钙化组织）1把；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12、方型抓钳φ4.0mm1把；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13、勺型抓钳1把；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14、弧形抓钳1把；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15、弧形抓钳（φ3.0mm ）1把；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16、弹簧抓钳1把篮钳1把；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17、咬骨钳 (1.5mm / 40°)1把；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18、咬骨钳 (4.0mm / 40°)1把；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19、咬骨钳 (2.0mm /40° )1把；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20、咬骨钳手柄1个。</w:t>
            </w:r>
          </w:p>
        </w:tc>
      </w:tr>
      <w:tr>
        <w:trPr>
          <w:trHeight w:val="1860" w:hRule="atLeast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Lines w:val="0"/>
              <w:widowControl/>
              <w:suppressLineNumbers w:val="0"/>
              <w:jc w:val="center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left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麻醉科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left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靶控输注泵（四通道）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left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国产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Lines w:val="0"/>
              <w:widowControl/>
              <w:suppressLineNumbers w:val="0"/>
              <w:jc w:val="left"/>
              <w:spacing w:before="0" w:beforeAutospacing="0" w:after="0" w:afterAutospacing="0" w:lineRule="auto" w:line="240"/>
              <w:rPr>
                <w:szCs w:val="22"/>
                <w:iCs w:val="0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snapToGrid/>
              <w:textAlignment w:val="center"/>
            </w:pP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1.与注射器配合使用，用于控制注入患者体内麻醉药物流量，适用于成人、小儿和新生儿患者；可用于介入手术室，保持患者靶控输注；可用于MRI复合手术室，保证磁共振场景下的靶控输注；可实现靶控，输液，输血全方案术中静脉输注管理方案；可对接手麻系统等数据端口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2.内置常用麻醉药物的药代-药效模型≥3种药物，≥6种药代模型，同时具备血浆靶控和效应室靶控两种靶控方式。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3.可自动识别规格为2ml.5ml.10ml.20ml.30ml.50m/60ml等不同品牌注射器；</w:t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br/>
            </w:r>
            <w:r>
              <w:rPr>
                <w:szCs w:val="22"/>
                <w:bdr w:val="none" w:color="auto" w:sz="0" w:space="0"/>
                <w:iCs w:val="0"/>
                <w:kern w:val="0"/>
                <w:lang w:val="en-US" w:eastAsia="zh-CN" w:bidi="ar"/>
                <w:b w:val="0"/>
                <w:i w:val="0"/>
                <w:color w:val="000000"/>
                <w:sz w:val="22"/>
                <w:spacing w:val="0"/>
                <w:w w:val="100"/>
                <w:rFonts w:ascii="宋体" w:cs="宋体" w:eastAsia="宋体" w:hAnsi="宋体" w:hint="eastAsia"/>
                <w:caps w:val="0"/>
              </w:rPr>
              <w:t>4.输液泵，注射泵，靶控泵可任意搭配组合，一个通道坏了，其他通道还可单独使用；</w:t>
            </w:r>
          </w:p>
        </w:tc>
      </w:tr>
    </w:tbl>
    <w:p>
      <w:pPr>
        <w:jc w:val="both"/>
        <w:spacing w:before="0" w:beforeAutospacing="0" w:after="0" w:afterAutospacing="0" w:lineRule="auto" w:line="240"/>
        <w:rPr>
          <w:b val="0"/>
          <w:i val="0"/>
          <w:sz val="20"/>
          <w:spacing val="0"/>
          <w:w val="100"/>
          <w:caps val="0"/>
        </w:rPr>
        <w:snapToGrid/>
        <w:textAlignment w:val="baseline"/>
      </w:pPr>
      <w:r>
        <w:rPr>
          <w:b w:val="0"/>
          <w:i w:val="0"/>
          <w:sz w:val="20"/>
          <w:spacing w:val="0"/>
          <w:w w:val="100"/>
          <w:caps w:val="0"/>
        </w:rPr>
        <w:t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73060"/>
    <w:rsid w:val="5877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fontTable" Target="fontTable.xml" /><Relationship Id="rId4" Type="http://schemas.openxmlformats.org/officeDocument/2006/relationships/customXml" Target="../customXml/item1.xml" /><Relationship Id="rId3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2021-10-12T08:01:00Z</dcterms:created>
  <dc:creator>医学装备科-肖婷</dc:creator>
  <cp:lastModifiedBy>医学装备科-肖婷</cp:lastModifiedBy>
  <dcterms:modified xsi:type="dcterms:W3CDTF">2021-10-12T08:01:37Z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179B2A08FAF94035BA5383582FDA5D2A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006"/>
        <w:gridCol w:w="1031"/>
        <w:gridCol w:w="1006"/>
        <w:gridCol w:w="45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项目序号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科室名称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进口或国产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功能需求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骨科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脊柱融合手术系统（镜下微创）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主要用于骨科为内镜辅助融合手术设备，要求全程可视，可从侧方进行单纯脊柱椎管减压；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可用于腰椎骨性椎管狭窄、中央椎管狭窄，可开展脊柱侧方和后方的内镜辅助融合手术，具备ENDO-TLIF、ENDO-PTLIF等技术。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1、内镜1支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2、锥形扩张管4支；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3、工作套管2支；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4、粗齿和细齿扩孔钻各1支；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5、螺纹斜面工作套管2支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6.去骨椎1支；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7、神经拉钩1把；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8、剥离子1把；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9、骨凿1把；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10、榔头1把；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11、勺型抓钳（可要钙化组织）1把；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12、方型抓钳φ4.0mm1把；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13、勺型抓钳1把；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14、弧形抓钳1把；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15、弧形抓钳（φ3.0mm ）1把；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16、弹簧抓钳1把篮钳1把；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17、咬骨钳 (1.5mm / 40°)1把；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18、咬骨钳 (4.0mm / 40°)1把；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19、咬骨钳 (2.0mm /40° )1把；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20、咬骨钳手柄1个。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麻醉科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靶控输注泵（四通道）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与注射器配合使用，用于控制注入患者体内麻醉药物流量，适用于成人、小儿和新生儿患者；可用于介入手术室，保持患者靶控输注；可用于MRI复合手术室，保证磁共振场景下的靶控输注；可实现靶控，输液，输血全方案术中静脉输注管理方案；可对接手麻系统等数据端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2.内置常用麻醉药物的药代-药效模型≥3种药物，≥6种药代模型，同时具备血浆靶控和效应室靶控两种靶控方式。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3.可自动识别规格为2ml.5ml.10ml.20ml.30ml.50m/60ml等不同品牌注射器；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4.输液泵，注射泵，靶控泵可任意搭配组合，一个通道坏了，其他通道还可单独使用；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treport/opRecord.xml>
</file>