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0CD6" w:rsidRDefault="00180CD6" w:rsidP="00A1135F">
      <w:pPr>
        <w:pStyle w:val="TOC2"/>
      </w:pPr>
    </w:p>
    <w:p w:rsidR="00180CD6" w:rsidRDefault="00C06B25">
      <w:pPr>
        <w:jc w:val="center"/>
        <w:rPr>
          <w:rFonts w:ascii="仿宋" w:eastAsia="仿宋" w:hAnsi="仿宋"/>
          <w:b/>
          <w:sz w:val="32"/>
          <w:szCs w:val="32"/>
        </w:rPr>
      </w:pPr>
      <w:r>
        <w:rPr>
          <w:rFonts w:ascii="仿宋" w:eastAsia="仿宋" w:hAnsi="仿宋" w:hint="eastAsia"/>
          <w:b/>
          <w:sz w:val="32"/>
          <w:szCs w:val="32"/>
        </w:rPr>
        <w:t>成都市第五人民医院</w:t>
      </w:r>
    </w:p>
    <w:p w:rsidR="00180CD6" w:rsidRDefault="00C06B25">
      <w:pPr>
        <w:jc w:val="center"/>
        <w:rPr>
          <w:rFonts w:ascii="仿宋" w:eastAsia="仿宋" w:hAnsi="仿宋"/>
          <w:b/>
          <w:sz w:val="32"/>
          <w:szCs w:val="32"/>
        </w:rPr>
      </w:pPr>
      <w:r>
        <w:rPr>
          <w:rFonts w:ascii="仿宋" w:eastAsia="仿宋" w:hAnsi="仿宋" w:hint="eastAsia"/>
          <w:b/>
          <w:sz w:val="32"/>
          <w:szCs w:val="32"/>
        </w:rPr>
        <w:t>整体安全运维服务项目</w:t>
      </w:r>
      <w:r w:rsidR="00A1135F">
        <w:rPr>
          <w:rFonts w:ascii="仿宋" w:eastAsia="仿宋" w:hAnsi="仿宋" w:hint="eastAsia"/>
          <w:b/>
          <w:sz w:val="32"/>
          <w:szCs w:val="32"/>
        </w:rPr>
        <w:t>市场调研参数</w:t>
      </w:r>
    </w:p>
    <w:p w:rsidR="00180CD6" w:rsidRDefault="00C06B25">
      <w:pPr>
        <w:pStyle w:val="1"/>
        <w:numPr>
          <w:ilvl w:val="0"/>
          <w:numId w:val="1"/>
        </w:numPr>
        <w:rPr>
          <w:rFonts w:ascii="仿宋" w:eastAsia="仿宋" w:hAnsi="仿宋"/>
          <w:sz w:val="28"/>
          <w:szCs w:val="28"/>
        </w:rPr>
      </w:pPr>
      <w:bookmarkStart w:id="0" w:name="_Toc2260783"/>
      <w:bookmarkStart w:id="1" w:name="_Toc82525789"/>
      <w:r>
        <w:rPr>
          <w:rFonts w:ascii="仿宋" w:eastAsia="仿宋" w:hAnsi="仿宋" w:hint="eastAsia"/>
          <w:sz w:val="28"/>
          <w:szCs w:val="28"/>
        </w:rPr>
        <w:t>整体安全运维服务项目背景</w:t>
      </w:r>
      <w:bookmarkStart w:id="2" w:name="_Toc2260784"/>
      <w:bookmarkEnd w:id="0"/>
      <w:bookmarkEnd w:id="1"/>
    </w:p>
    <w:p w:rsidR="00180CD6" w:rsidRDefault="00C06B25">
      <w:pPr>
        <w:ind w:firstLineChars="200" w:firstLine="560"/>
        <w:rPr>
          <w:rFonts w:ascii="仿宋" w:eastAsia="仿宋" w:hAnsi="仿宋"/>
          <w:sz w:val="28"/>
          <w:szCs w:val="28"/>
        </w:rPr>
      </w:pPr>
      <w:r>
        <w:rPr>
          <w:rFonts w:ascii="仿宋" w:eastAsia="仿宋" w:hAnsi="仿宋" w:hint="eastAsia"/>
          <w:sz w:val="28"/>
          <w:szCs w:val="28"/>
        </w:rPr>
        <w:t>随着网络空间战竞争越来激烈，2014年习近平主席提出“没有网络安全就没有国家安全”的重要思想，将网络安全提到国家战略层面。 这一战略的层面给我们信息化安全工作带来了多方面改变，也使得单位的被监管压力与日俱增，越来越多监管以及重点时期保障行为着重强调实际安全防护效果。其次，当前外部威胁变化过快，存在安全攻防不对等的情况，本质原因是以往的建设思路无法满足当前监管形势以及安全变化趋势的要求，单位内部也无法高精尖的安全人才持续保驾护航。因此希望通过本次项目的建设，发挥现有安全技术体系和管理体系的安全效果，并在此基础上构建以安全效果为目标的持续化安全运营体系。</w:t>
      </w:r>
    </w:p>
    <w:p w:rsidR="00180CD6" w:rsidRDefault="00C06B25">
      <w:pPr>
        <w:ind w:firstLineChars="200" w:firstLine="560"/>
        <w:rPr>
          <w:rFonts w:ascii="仿宋" w:eastAsia="仿宋" w:hAnsi="仿宋"/>
          <w:sz w:val="28"/>
          <w:szCs w:val="28"/>
          <w:lang w:val="zh-CN"/>
        </w:rPr>
      </w:pPr>
      <w:r>
        <w:rPr>
          <w:rFonts w:ascii="仿宋" w:eastAsia="仿宋" w:hAnsi="仿宋" w:hint="eastAsia"/>
          <w:sz w:val="28"/>
          <w:szCs w:val="28"/>
        </w:rPr>
        <w:t>为了贯彻落实《国家信息化领导小组关于加强信息安全保障工作的意见》 （中办发[2003]27号）提出的“积极防御、综合治理”的安全战略方针，创建安全健康的网络环境，保护公司利益，促进医院信息系统的深入发展，需要借助专业的安全管理和服务工作提供对信息安全保障建设的方法、工具、产品及服务，以整体安全防护的视角，实现公司信息系统从网络、流量、设备、系统、业务、安全的整体建</w:t>
      </w:r>
      <w:r>
        <w:rPr>
          <w:rFonts w:ascii="仿宋" w:eastAsia="仿宋" w:hAnsi="仿宋" w:hint="eastAsia"/>
          <w:sz w:val="28"/>
          <w:szCs w:val="28"/>
        </w:rPr>
        <w:lastRenderedPageBreak/>
        <w:t>设。同时，由于信息安全的复杂性、全面性、动态性和主动性等特性，对安全专业技术人员提出了非常高的要求，对医院信息中心本身来说，也成为一种挑战，因此，中心考虑采用网络安全服务外包的方式，来进一步夯实网络安全能力，并借助专业的安全能力，在突发安全事件上，能够快速响应并解决。</w:t>
      </w:r>
      <w:bookmarkEnd w:id="2"/>
    </w:p>
    <w:p w:rsidR="00180CD6" w:rsidRDefault="00180CD6">
      <w:pPr>
        <w:jc w:val="center"/>
        <w:rPr>
          <w:rFonts w:ascii="仿宋" w:eastAsia="仿宋" w:hAnsi="仿宋"/>
          <w:sz w:val="28"/>
          <w:szCs w:val="28"/>
        </w:rPr>
      </w:pPr>
    </w:p>
    <w:p w:rsidR="00180CD6" w:rsidRDefault="00C06B25">
      <w:pPr>
        <w:pStyle w:val="1"/>
        <w:numPr>
          <w:ilvl w:val="0"/>
          <w:numId w:val="1"/>
        </w:numPr>
        <w:rPr>
          <w:rFonts w:ascii="仿宋" w:eastAsia="仿宋" w:hAnsi="仿宋"/>
          <w:sz w:val="28"/>
          <w:szCs w:val="28"/>
        </w:rPr>
      </w:pPr>
      <w:bookmarkStart w:id="3" w:name="_Toc82525792"/>
      <w:r>
        <w:rPr>
          <w:rFonts w:ascii="仿宋" w:eastAsia="仿宋" w:hAnsi="仿宋" w:hint="eastAsia"/>
          <w:sz w:val="28"/>
          <w:szCs w:val="28"/>
        </w:rPr>
        <w:t>整体安全运维服务建设规划</w:t>
      </w:r>
      <w:bookmarkEnd w:id="3"/>
    </w:p>
    <w:p w:rsidR="00180CD6" w:rsidRDefault="00C06B25">
      <w:pPr>
        <w:ind w:firstLineChars="200" w:firstLine="560"/>
        <w:rPr>
          <w:rFonts w:ascii="仿宋" w:eastAsia="仿宋" w:hAnsi="仿宋"/>
          <w:sz w:val="28"/>
          <w:szCs w:val="28"/>
        </w:rPr>
      </w:pPr>
      <w:r>
        <w:rPr>
          <w:rFonts w:ascii="仿宋" w:eastAsia="仿宋" w:hAnsi="仿宋" w:hint="eastAsia"/>
          <w:sz w:val="28"/>
          <w:szCs w:val="28"/>
        </w:rPr>
        <w:t>本次整体安全运维服务的设计主要是围绕安全合规进行，所谓的安全合规是指通过安全运维服务令医院的主要信息化系统满足《等级保护2.0》三级的相关标准要求，在这一目标下，主要包括资产管理、漏洞管理、渗透测试及攻防演练和安全知识培训服务。</w:t>
      </w:r>
    </w:p>
    <w:p w:rsidR="00180CD6" w:rsidRDefault="00C06B25">
      <w:pPr>
        <w:pStyle w:val="2"/>
        <w:rPr>
          <w:rFonts w:ascii="仿宋" w:eastAsia="仿宋" w:hAnsi="仿宋"/>
        </w:rPr>
      </w:pPr>
      <w:bookmarkStart w:id="4" w:name="_Toc82525793"/>
      <w:bookmarkStart w:id="5" w:name="_Toc76569231"/>
      <w:r>
        <w:rPr>
          <w:rFonts w:ascii="仿宋" w:eastAsia="仿宋" w:hAnsi="仿宋" w:hint="eastAsia"/>
        </w:rPr>
        <w:t>1、资产管理</w:t>
      </w:r>
      <w:bookmarkEnd w:id="4"/>
      <w:bookmarkEnd w:id="5"/>
    </w:p>
    <w:p w:rsidR="00180CD6" w:rsidRDefault="00C06B25">
      <w:pPr>
        <w:pStyle w:val="3"/>
        <w:rPr>
          <w:rFonts w:ascii="仿宋" w:eastAsia="仿宋" w:hAnsi="仿宋"/>
        </w:rPr>
      </w:pPr>
      <w:bookmarkStart w:id="6" w:name="_Toc82525794"/>
      <w:r>
        <w:rPr>
          <w:rFonts w:ascii="仿宋" w:eastAsia="仿宋" w:hAnsi="仿宋" w:hint="eastAsia"/>
        </w:rPr>
        <w:t>1</w:t>
      </w:r>
      <w:r>
        <w:rPr>
          <w:rFonts w:ascii="仿宋" w:eastAsia="仿宋" w:hAnsi="仿宋"/>
        </w:rPr>
        <w:t xml:space="preserve">.1 </w:t>
      </w:r>
      <w:r>
        <w:rPr>
          <w:rFonts w:ascii="仿宋" w:eastAsia="仿宋" w:hAnsi="仿宋" w:hint="eastAsia"/>
        </w:rPr>
        <w:t>服务定义与目标</w:t>
      </w:r>
      <w:bookmarkEnd w:id="6"/>
    </w:p>
    <w:p w:rsidR="00180CD6" w:rsidRDefault="00C06B25">
      <w:pPr>
        <w:ind w:firstLineChars="200" w:firstLine="560"/>
        <w:rPr>
          <w:rFonts w:ascii="仿宋" w:eastAsia="仿宋" w:hAnsi="仿宋"/>
          <w:sz w:val="28"/>
          <w:szCs w:val="28"/>
        </w:rPr>
      </w:pPr>
      <w:r>
        <w:rPr>
          <w:rFonts w:ascii="仿宋" w:eastAsia="仿宋" w:hAnsi="仿宋" w:hint="eastAsia"/>
          <w:sz w:val="28"/>
          <w:szCs w:val="28"/>
        </w:rPr>
        <w:t>资产是风险管理中的基础部分，只有管理好资产才能更有针对性地控制住安全风险。资产管理服务提供资产管理制度，资产识别、录入以及资产全生命周期的追踪管理，为用户清晰掌握单位资产信息，减少僵尸资产以及安全暴露面。</w:t>
      </w:r>
    </w:p>
    <w:p w:rsidR="00180CD6" w:rsidRDefault="00C06B25">
      <w:pPr>
        <w:pStyle w:val="3"/>
        <w:rPr>
          <w:rFonts w:ascii="仿宋" w:eastAsia="仿宋" w:hAnsi="仿宋"/>
        </w:rPr>
      </w:pPr>
      <w:bookmarkStart w:id="7" w:name="_Toc82525795"/>
      <w:r>
        <w:rPr>
          <w:rFonts w:ascii="仿宋" w:eastAsia="仿宋" w:hAnsi="仿宋" w:hint="eastAsia"/>
        </w:rPr>
        <w:lastRenderedPageBreak/>
        <w:t>1</w:t>
      </w:r>
      <w:r>
        <w:rPr>
          <w:rFonts w:ascii="仿宋" w:eastAsia="仿宋" w:hAnsi="仿宋"/>
        </w:rPr>
        <w:t xml:space="preserve">.2 </w:t>
      </w:r>
      <w:r>
        <w:rPr>
          <w:rFonts w:ascii="仿宋" w:eastAsia="仿宋" w:hAnsi="仿宋" w:hint="eastAsia"/>
        </w:rPr>
        <w:t>服务方法</w:t>
      </w:r>
      <w:bookmarkEnd w:id="7"/>
    </w:p>
    <w:p w:rsidR="00180CD6" w:rsidRDefault="00C06B25">
      <w:pPr>
        <w:rPr>
          <w:rFonts w:ascii="仿宋" w:eastAsia="仿宋" w:hAnsi="仿宋"/>
        </w:rPr>
      </w:pPr>
      <w:r>
        <w:rPr>
          <w:rFonts w:ascii="仿宋" w:eastAsia="仿宋" w:hAnsi="仿宋"/>
          <w:noProof/>
        </w:rPr>
        <w:drawing>
          <wp:inline distT="0" distB="0" distL="0" distR="0">
            <wp:extent cx="5274310" cy="2106295"/>
            <wp:effectExtent l="0" t="0" r="2540" b="8255"/>
            <wp:docPr id="39" name="图片 39" descr="手机屏幕截图&#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手机屏幕截图&#10;&#10;中度可信度描述已自动生成"/>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5274310" cy="2106834"/>
                    </a:xfrm>
                    <a:prstGeom prst="rect">
                      <a:avLst/>
                    </a:prstGeom>
                    <a:noFill/>
                  </pic:spPr>
                </pic:pic>
              </a:graphicData>
            </a:graphic>
          </wp:inline>
        </w:drawing>
      </w:r>
    </w:p>
    <w:p w:rsidR="00180CD6" w:rsidRDefault="00C06B25">
      <w:pPr>
        <w:ind w:firstLineChars="200" w:firstLine="560"/>
        <w:rPr>
          <w:rFonts w:ascii="仿宋" w:eastAsia="仿宋" w:hAnsi="仿宋"/>
          <w:sz w:val="28"/>
          <w:szCs w:val="28"/>
        </w:rPr>
      </w:pPr>
      <w:r>
        <w:rPr>
          <w:rFonts w:ascii="仿宋" w:eastAsia="仿宋" w:hAnsi="仿宋" w:hint="eastAsia"/>
          <w:sz w:val="28"/>
          <w:szCs w:val="28"/>
        </w:rPr>
        <w:t>资产管理服务分为两个阶段，管理制度设立以及资产的持续管理。在管理制度设立阶段，主要明确资产管理的相关制度，如资产新增、变更、维护、下线等相关的管理流程以及责任人员。资产的持续管理阶段，主要是全面识别、梳理和管理资产，该阶段应该是贯穿到日常的安全工作中。</w:t>
      </w:r>
    </w:p>
    <w:p w:rsidR="00180CD6" w:rsidRDefault="00C06B25">
      <w:pPr>
        <w:pStyle w:val="3"/>
        <w:rPr>
          <w:rFonts w:ascii="仿宋" w:eastAsia="仿宋" w:hAnsi="仿宋"/>
        </w:rPr>
      </w:pPr>
      <w:bookmarkStart w:id="8" w:name="_Toc82525796"/>
      <w:r>
        <w:rPr>
          <w:rFonts w:ascii="仿宋" w:eastAsia="仿宋" w:hAnsi="仿宋" w:hint="eastAsia"/>
        </w:rPr>
        <w:t>1</w:t>
      </w:r>
      <w:r>
        <w:rPr>
          <w:rFonts w:ascii="仿宋" w:eastAsia="仿宋" w:hAnsi="仿宋"/>
        </w:rPr>
        <w:t xml:space="preserve">.3 </w:t>
      </w:r>
      <w:r>
        <w:rPr>
          <w:rFonts w:ascii="仿宋" w:eastAsia="仿宋" w:hAnsi="仿宋" w:hint="eastAsia"/>
        </w:rPr>
        <w:t>服务内容</w:t>
      </w:r>
      <w:bookmarkEnd w:id="8"/>
    </w:p>
    <w:tbl>
      <w:tblPr>
        <w:tblW w:w="5000" w:type="pct"/>
        <w:tblCellMar>
          <w:left w:w="0" w:type="dxa"/>
          <w:right w:w="0" w:type="dxa"/>
        </w:tblCellMar>
        <w:tblLook w:val="04A0"/>
      </w:tblPr>
      <w:tblGrid>
        <w:gridCol w:w="1347"/>
        <w:gridCol w:w="1672"/>
        <w:gridCol w:w="3938"/>
        <w:gridCol w:w="1369"/>
      </w:tblGrid>
      <w:tr w:rsidR="00180CD6">
        <w:trPr>
          <w:trHeight w:val="237"/>
        </w:trPr>
        <w:tc>
          <w:tcPr>
            <w:tcW w:w="809"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rPr>
            </w:pPr>
            <w:r>
              <w:rPr>
                <w:rFonts w:ascii="仿宋" w:eastAsia="仿宋" w:hAnsi="仿宋" w:hint="eastAsia"/>
                <w:b/>
                <w:bCs/>
              </w:rPr>
              <w:t>服务阶段</w:t>
            </w:r>
          </w:p>
        </w:tc>
        <w:tc>
          <w:tcPr>
            <w:tcW w:w="1004"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rPr>
            </w:pPr>
            <w:r>
              <w:rPr>
                <w:rFonts w:ascii="仿宋" w:eastAsia="仿宋" w:hAnsi="仿宋" w:hint="eastAsia"/>
              </w:rPr>
              <w:t>服务内容</w:t>
            </w:r>
          </w:p>
        </w:tc>
        <w:tc>
          <w:tcPr>
            <w:tcW w:w="2365"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rPr>
            </w:pPr>
            <w:r>
              <w:rPr>
                <w:rFonts w:ascii="仿宋" w:eastAsia="仿宋" w:hAnsi="仿宋" w:hint="eastAsia"/>
                <w:b/>
                <w:bCs/>
              </w:rPr>
              <w:t>服务内容简介</w:t>
            </w:r>
          </w:p>
        </w:tc>
        <w:tc>
          <w:tcPr>
            <w:tcW w:w="822"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rPr>
            </w:pPr>
            <w:r>
              <w:rPr>
                <w:rFonts w:ascii="仿宋" w:eastAsia="仿宋" w:hAnsi="仿宋" w:hint="eastAsia"/>
                <w:b/>
                <w:bCs/>
              </w:rPr>
              <w:t>交付物</w:t>
            </w:r>
          </w:p>
        </w:tc>
      </w:tr>
      <w:tr w:rsidR="00180CD6">
        <w:trPr>
          <w:trHeight w:val="221"/>
        </w:trPr>
        <w:tc>
          <w:tcPr>
            <w:tcW w:w="809" w:type="pct"/>
            <w:vMerge w:val="restar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rPr>
            </w:pPr>
            <w:r>
              <w:rPr>
                <w:rFonts w:ascii="仿宋" w:eastAsia="仿宋" w:hAnsi="仿宋" w:hint="eastAsia"/>
                <w:b/>
                <w:bCs/>
              </w:rPr>
              <w:t>准备及启动阶段</w:t>
            </w:r>
          </w:p>
        </w:tc>
        <w:tc>
          <w:tcPr>
            <w:tcW w:w="1004"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rPr>
            </w:pPr>
            <w:r>
              <w:rPr>
                <w:rFonts w:ascii="仿宋" w:eastAsia="仿宋" w:hAnsi="仿宋" w:hint="eastAsia"/>
              </w:rPr>
              <w:t>建立项目计划</w:t>
            </w:r>
          </w:p>
        </w:tc>
        <w:tc>
          <w:tcPr>
            <w:tcW w:w="2365"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rPr>
            </w:pPr>
            <w:r>
              <w:rPr>
                <w:rFonts w:ascii="仿宋" w:eastAsia="仿宋" w:hAnsi="仿宋" w:hint="eastAsia"/>
              </w:rPr>
              <w:t>组建交付团队，制定项目计划</w:t>
            </w:r>
          </w:p>
        </w:tc>
        <w:tc>
          <w:tcPr>
            <w:tcW w:w="822"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rPr>
            </w:pPr>
            <w:r>
              <w:rPr>
                <w:rFonts w:ascii="仿宋" w:eastAsia="仿宋" w:hAnsi="仿宋" w:hint="eastAsia"/>
              </w:rPr>
              <w:t>项目计划</w:t>
            </w:r>
          </w:p>
        </w:tc>
      </w:tr>
      <w:tr w:rsidR="00180CD6">
        <w:trPr>
          <w:trHeight w:val="441"/>
        </w:trPr>
        <w:tc>
          <w:tcPr>
            <w:tcW w:w="809" w:type="pct"/>
            <w:vMerge/>
            <w:tcBorders>
              <w:top w:val="single" w:sz="8" w:space="0" w:color="000000"/>
              <w:left w:val="single" w:sz="8" w:space="0" w:color="000000"/>
              <w:bottom w:val="single" w:sz="8" w:space="0" w:color="000000"/>
              <w:right w:val="single" w:sz="8" w:space="0" w:color="000000"/>
            </w:tcBorders>
            <w:vAlign w:val="center"/>
          </w:tcPr>
          <w:p w:rsidR="00180CD6" w:rsidRDefault="00180CD6">
            <w:pPr>
              <w:rPr>
                <w:rFonts w:ascii="仿宋" w:eastAsia="仿宋" w:hAnsi="仿宋"/>
              </w:rPr>
            </w:pPr>
          </w:p>
        </w:tc>
        <w:tc>
          <w:tcPr>
            <w:tcW w:w="1004"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rPr>
            </w:pPr>
            <w:r>
              <w:rPr>
                <w:rFonts w:ascii="仿宋" w:eastAsia="仿宋" w:hAnsi="仿宋" w:hint="eastAsia"/>
              </w:rPr>
              <w:t>需求确认材料方案准备</w:t>
            </w:r>
          </w:p>
        </w:tc>
        <w:tc>
          <w:tcPr>
            <w:tcW w:w="2365"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rPr>
            </w:pPr>
            <w:r>
              <w:rPr>
                <w:rFonts w:ascii="仿宋" w:eastAsia="仿宋" w:hAnsi="仿宋" w:hint="eastAsia"/>
              </w:rPr>
              <w:t>1. 明确项目需求，服务内容，服务范围，边界。</w:t>
            </w:r>
          </w:p>
          <w:p w:rsidR="00180CD6" w:rsidRDefault="00C06B25">
            <w:pPr>
              <w:rPr>
                <w:rFonts w:ascii="仿宋" w:eastAsia="仿宋" w:hAnsi="仿宋"/>
              </w:rPr>
            </w:pPr>
            <w:r>
              <w:rPr>
                <w:rFonts w:ascii="仿宋" w:eastAsia="仿宋" w:hAnsi="仿宋" w:hint="eastAsia"/>
              </w:rPr>
              <w:t>2. 编写资产管理服务实施方案和启动会PPT。</w:t>
            </w:r>
          </w:p>
        </w:tc>
        <w:tc>
          <w:tcPr>
            <w:tcW w:w="822"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rPr>
            </w:pPr>
            <w:r>
              <w:rPr>
                <w:rFonts w:ascii="仿宋" w:eastAsia="仿宋" w:hAnsi="仿宋" w:hint="eastAsia"/>
              </w:rPr>
              <w:t>项目启动会材料</w:t>
            </w:r>
          </w:p>
        </w:tc>
      </w:tr>
      <w:tr w:rsidR="00180CD6">
        <w:trPr>
          <w:trHeight w:val="441"/>
        </w:trPr>
        <w:tc>
          <w:tcPr>
            <w:tcW w:w="809" w:type="pct"/>
            <w:vMerge/>
            <w:tcBorders>
              <w:top w:val="single" w:sz="8" w:space="0" w:color="000000"/>
              <w:left w:val="single" w:sz="8" w:space="0" w:color="000000"/>
              <w:bottom w:val="single" w:sz="8" w:space="0" w:color="000000"/>
              <w:right w:val="single" w:sz="8" w:space="0" w:color="000000"/>
            </w:tcBorders>
            <w:vAlign w:val="center"/>
          </w:tcPr>
          <w:p w:rsidR="00180CD6" w:rsidRDefault="00180CD6">
            <w:pPr>
              <w:rPr>
                <w:rFonts w:ascii="仿宋" w:eastAsia="仿宋" w:hAnsi="仿宋"/>
              </w:rPr>
            </w:pPr>
          </w:p>
        </w:tc>
        <w:tc>
          <w:tcPr>
            <w:tcW w:w="1004"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rPr>
            </w:pPr>
            <w:r>
              <w:rPr>
                <w:rFonts w:ascii="仿宋" w:eastAsia="仿宋" w:hAnsi="仿宋" w:hint="eastAsia"/>
              </w:rPr>
              <w:t>召开项目启动会</w:t>
            </w:r>
          </w:p>
        </w:tc>
        <w:tc>
          <w:tcPr>
            <w:tcW w:w="2365"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rPr>
            </w:pPr>
            <w:r>
              <w:rPr>
                <w:rFonts w:ascii="仿宋" w:eastAsia="仿宋" w:hAnsi="仿宋" w:hint="eastAsia"/>
              </w:rPr>
              <w:t>1. 与客户明确服务内容、范围、边界及实施方案</w:t>
            </w:r>
          </w:p>
          <w:p w:rsidR="00180CD6" w:rsidRDefault="00C06B25">
            <w:pPr>
              <w:rPr>
                <w:rFonts w:ascii="仿宋" w:eastAsia="仿宋" w:hAnsi="仿宋"/>
              </w:rPr>
            </w:pPr>
            <w:r>
              <w:rPr>
                <w:rFonts w:ascii="仿宋" w:eastAsia="仿宋" w:hAnsi="仿宋" w:hint="eastAsia"/>
              </w:rPr>
              <w:t>2. 明确项目时间计划，建立沟通机制</w:t>
            </w:r>
          </w:p>
        </w:tc>
        <w:tc>
          <w:tcPr>
            <w:tcW w:w="822"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rPr>
            </w:pPr>
            <w:r>
              <w:rPr>
                <w:rFonts w:ascii="仿宋" w:eastAsia="仿宋" w:hAnsi="仿宋" w:hint="eastAsia"/>
              </w:rPr>
              <w:t>会议纪要，服务资产清单</w:t>
            </w:r>
          </w:p>
        </w:tc>
      </w:tr>
      <w:tr w:rsidR="00180CD6">
        <w:trPr>
          <w:trHeight w:val="221"/>
        </w:trPr>
        <w:tc>
          <w:tcPr>
            <w:tcW w:w="809" w:type="pct"/>
            <w:vMerge/>
            <w:tcBorders>
              <w:top w:val="single" w:sz="8" w:space="0" w:color="000000"/>
              <w:left w:val="single" w:sz="8" w:space="0" w:color="000000"/>
              <w:bottom w:val="single" w:sz="8" w:space="0" w:color="000000"/>
              <w:right w:val="single" w:sz="8" w:space="0" w:color="000000"/>
            </w:tcBorders>
            <w:vAlign w:val="center"/>
          </w:tcPr>
          <w:p w:rsidR="00180CD6" w:rsidRDefault="00180CD6">
            <w:pPr>
              <w:rPr>
                <w:rFonts w:ascii="仿宋" w:eastAsia="仿宋" w:hAnsi="仿宋"/>
              </w:rPr>
            </w:pPr>
          </w:p>
        </w:tc>
        <w:tc>
          <w:tcPr>
            <w:tcW w:w="1004"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rPr>
            </w:pPr>
            <w:r>
              <w:rPr>
                <w:rFonts w:ascii="仿宋" w:eastAsia="仿宋" w:hAnsi="仿宋" w:hint="eastAsia"/>
              </w:rPr>
              <w:t>签署授权协议</w:t>
            </w:r>
          </w:p>
        </w:tc>
        <w:tc>
          <w:tcPr>
            <w:tcW w:w="2365"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rPr>
            </w:pPr>
            <w:r>
              <w:rPr>
                <w:rFonts w:ascii="仿宋" w:eastAsia="仿宋" w:hAnsi="仿宋" w:hint="eastAsia"/>
              </w:rPr>
              <w:t>签署授权协议</w:t>
            </w:r>
          </w:p>
        </w:tc>
        <w:tc>
          <w:tcPr>
            <w:tcW w:w="822"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rPr>
            </w:pPr>
            <w:r>
              <w:rPr>
                <w:rFonts w:ascii="仿宋" w:eastAsia="仿宋" w:hAnsi="仿宋" w:hint="eastAsia"/>
              </w:rPr>
              <w:t>授权协议</w:t>
            </w:r>
          </w:p>
        </w:tc>
      </w:tr>
      <w:tr w:rsidR="00180CD6">
        <w:trPr>
          <w:trHeight w:val="882"/>
        </w:trPr>
        <w:tc>
          <w:tcPr>
            <w:tcW w:w="809"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rPr>
            </w:pPr>
            <w:r>
              <w:rPr>
                <w:rFonts w:ascii="仿宋" w:eastAsia="仿宋" w:hAnsi="仿宋" w:hint="eastAsia"/>
                <w:b/>
                <w:bCs/>
              </w:rPr>
              <w:t>制度设立阶段</w:t>
            </w:r>
          </w:p>
        </w:tc>
        <w:tc>
          <w:tcPr>
            <w:tcW w:w="1004"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rPr>
            </w:pPr>
            <w:r>
              <w:rPr>
                <w:rFonts w:ascii="仿宋" w:eastAsia="仿宋" w:hAnsi="仿宋" w:hint="eastAsia"/>
              </w:rPr>
              <w:t>编制资产管理制度</w:t>
            </w:r>
          </w:p>
        </w:tc>
        <w:tc>
          <w:tcPr>
            <w:tcW w:w="2365"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rPr>
            </w:pPr>
            <w:r>
              <w:rPr>
                <w:rFonts w:ascii="仿宋" w:eastAsia="仿宋" w:hAnsi="仿宋" w:hint="eastAsia"/>
              </w:rPr>
              <w:t>1.项目经理根据客户安全方针以及与客户沟通实际情况，编制资产管理制度，并与客户沟通确认。</w:t>
            </w:r>
          </w:p>
        </w:tc>
        <w:tc>
          <w:tcPr>
            <w:tcW w:w="822"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rPr>
            </w:pPr>
            <w:r>
              <w:rPr>
                <w:rFonts w:ascii="仿宋" w:eastAsia="仿宋" w:hAnsi="仿宋" w:hint="eastAsia"/>
              </w:rPr>
              <w:t>N.A</w:t>
            </w:r>
          </w:p>
        </w:tc>
      </w:tr>
      <w:tr w:rsidR="00180CD6">
        <w:trPr>
          <w:trHeight w:val="662"/>
        </w:trPr>
        <w:tc>
          <w:tcPr>
            <w:tcW w:w="809"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rPr>
            </w:pPr>
            <w:r>
              <w:rPr>
                <w:rFonts w:ascii="仿宋" w:eastAsia="仿宋" w:hAnsi="仿宋" w:hint="eastAsia"/>
                <w:b/>
                <w:bCs/>
              </w:rPr>
              <w:t>资产录入阶段</w:t>
            </w:r>
          </w:p>
        </w:tc>
        <w:tc>
          <w:tcPr>
            <w:tcW w:w="1004"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rPr>
            </w:pPr>
            <w:r>
              <w:rPr>
                <w:rFonts w:ascii="仿宋" w:eastAsia="仿宋" w:hAnsi="仿宋" w:hint="eastAsia"/>
              </w:rPr>
              <w:t>资产录入</w:t>
            </w:r>
          </w:p>
        </w:tc>
        <w:tc>
          <w:tcPr>
            <w:tcW w:w="2365"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rPr>
            </w:pPr>
            <w:r>
              <w:rPr>
                <w:rFonts w:ascii="仿宋" w:eastAsia="仿宋" w:hAnsi="仿宋" w:hint="eastAsia"/>
              </w:rPr>
              <w:t>用户提供现有资产台账信息，安全服务工程根据台账信息以及服务范围提供深度资产梳理以及录入服务</w:t>
            </w:r>
          </w:p>
        </w:tc>
        <w:tc>
          <w:tcPr>
            <w:tcW w:w="822"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rPr>
            </w:pPr>
            <w:r>
              <w:rPr>
                <w:rFonts w:ascii="仿宋" w:eastAsia="仿宋" w:hAnsi="仿宋" w:hint="eastAsia"/>
              </w:rPr>
              <w:t>《资产梳理表》</w:t>
            </w:r>
          </w:p>
        </w:tc>
      </w:tr>
      <w:tr w:rsidR="00180CD6">
        <w:trPr>
          <w:trHeight w:val="476"/>
        </w:trPr>
        <w:tc>
          <w:tcPr>
            <w:tcW w:w="809"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rPr>
            </w:pPr>
            <w:r>
              <w:rPr>
                <w:rFonts w:ascii="仿宋" w:eastAsia="仿宋" w:hAnsi="仿宋" w:hint="eastAsia"/>
                <w:b/>
                <w:bCs/>
              </w:rPr>
              <w:lastRenderedPageBreak/>
              <w:t>资产全面发现阶段</w:t>
            </w:r>
          </w:p>
        </w:tc>
        <w:tc>
          <w:tcPr>
            <w:tcW w:w="1004"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rPr>
            </w:pPr>
            <w:r>
              <w:rPr>
                <w:rFonts w:ascii="仿宋" w:eastAsia="仿宋" w:hAnsi="仿宋" w:hint="eastAsia"/>
              </w:rPr>
              <w:t>资产全面发现</w:t>
            </w:r>
          </w:p>
        </w:tc>
        <w:tc>
          <w:tcPr>
            <w:tcW w:w="2365"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rPr>
            </w:pPr>
            <w:r>
              <w:rPr>
                <w:rFonts w:ascii="仿宋" w:eastAsia="仿宋" w:hAnsi="仿宋" w:hint="eastAsia"/>
              </w:rPr>
              <w:t>目标范围内全部活动IP 、端口、服务发现</w:t>
            </w:r>
          </w:p>
        </w:tc>
        <w:tc>
          <w:tcPr>
            <w:tcW w:w="822"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180CD6">
            <w:pPr>
              <w:rPr>
                <w:rFonts w:ascii="仿宋" w:eastAsia="仿宋" w:hAnsi="仿宋"/>
              </w:rPr>
            </w:pPr>
          </w:p>
        </w:tc>
      </w:tr>
      <w:tr w:rsidR="00180CD6">
        <w:trPr>
          <w:trHeight w:val="221"/>
        </w:trPr>
        <w:tc>
          <w:tcPr>
            <w:tcW w:w="809"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rPr>
            </w:pPr>
            <w:r>
              <w:rPr>
                <w:rFonts w:ascii="仿宋" w:eastAsia="仿宋" w:hAnsi="仿宋" w:hint="eastAsia"/>
                <w:b/>
                <w:bCs/>
              </w:rPr>
              <w:t>资产追踪管理阶段</w:t>
            </w:r>
          </w:p>
        </w:tc>
        <w:tc>
          <w:tcPr>
            <w:tcW w:w="1004"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rPr>
            </w:pPr>
            <w:r>
              <w:rPr>
                <w:rFonts w:ascii="仿宋" w:eastAsia="仿宋" w:hAnsi="仿宋" w:hint="eastAsia"/>
              </w:rPr>
              <w:t>资产追踪管理</w:t>
            </w:r>
          </w:p>
        </w:tc>
        <w:tc>
          <w:tcPr>
            <w:tcW w:w="2365"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rPr>
            </w:pPr>
            <w:r>
              <w:rPr>
                <w:rFonts w:ascii="仿宋" w:eastAsia="仿宋" w:hAnsi="仿宋" w:hint="eastAsia"/>
              </w:rPr>
              <w:t>遵循新增、变更、维护、下线流程进行资产全生命周期管理</w:t>
            </w:r>
          </w:p>
        </w:tc>
        <w:tc>
          <w:tcPr>
            <w:tcW w:w="822"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180CD6">
            <w:pPr>
              <w:rPr>
                <w:rFonts w:ascii="仿宋" w:eastAsia="仿宋" w:hAnsi="仿宋"/>
              </w:rPr>
            </w:pPr>
          </w:p>
        </w:tc>
      </w:tr>
    </w:tbl>
    <w:p w:rsidR="00180CD6" w:rsidRDefault="00C06B25">
      <w:pPr>
        <w:pStyle w:val="3"/>
        <w:rPr>
          <w:rFonts w:ascii="仿宋" w:eastAsia="仿宋" w:hAnsi="仿宋"/>
        </w:rPr>
      </w:pPr>
      <w:bookmarkStart w:id="9" w:name="_Toc82525797"/>
      <w:r>
        <w:rPr>
          <w:rFonts w:ascii="仿宋" w:eastAsia="仿宋" w:hAnsi="仿宋" w:hint="eastAsia"/>
        </w:rPr>
        <w:t>1</w:t>
      </w:r>
      <w:r>
        <w:rPr>
          <w:rFonts w:ascii="仿宋" w:eastAsia="仿宋" w:hAnsi="仿宋"/>
        </w:rPr>
        <w:t xml:space="preserve">.4 </w:t>
      </w:r>
      <w:r>
        <w:rPr>
          <w:rFonts w:ascii="仿宋" w:eastAsia="仿宋" w:hAnsi="仿宋" w:hint="eastAsia"/>
        </w:rPr>
        <w:t>服务范围与频率</w:t>
      </w:r>
      <w:bookmarkEnd w:id="9"/>
    </w:p>
    <w:p w:rsidR="00180CD6" w:rsidRDefault="00C06B25">
      <w:pPr>
        <w:ind w:firstLineChars="200" w:firstLine="560"/>
        <w:rPr>
          <w:rFonts w:ascii="仿宋" w:eastAsia="仿宋" w:hAnsi="仿宋"/>
          <w:sz w:val="28"/>
          <w:szCs w:val="28"/>
        </w:rPr>
      </w:pPr>
      <w:r>
        <w:rPr>
          <w:rFonts w:ascii="仿宋" w:eastAsia="仿宋" w:hAnsi="仿宋" w:hint="eastAsia"/>
          <w:sz w:val="28"/>
          <w:szCs w:val="28"/>
        </w:rPr>
        <w:t>首次全面梳理服务范围内的信息业务资产，持续运营中进行增量梳理。</w:t>
      </w:r>
    </w:p>
    <w:p w:rsidR="00180CD6" w:rsidRDefault="00C06B25">
      <w:pPr>
        <w:pStyle w:val="3"/>
        <w:rPr>
          <w:rFonts w:ascii="仿宋" w:eastAsia="仿宋" w:hAnsi="仿宋"/>
        </w:rPr>
      </w:pPr>
      <w:bookmarkStart w:id="10" w:name="_Toc82525798"/>
      <w:r>
        <w:rPr>
          <w:rFonts w:ascii="仿宋" w:eastAsia="仿宋" w:hAnsi="仿宋" w:hint="eastAsia"/>
        </w:rPr>
        <w:t>1</w:t>
      </w:r>
      <w:r>
        <w:rPr>
          <w:rFonts w:ascii="仿宋" w:eastAsia="仿宋" w:hAnsi="仿宋"/>
        </w:rPr>
        <w:t xml:space="preserve">.5 </w:t>
      </w:r>
      <w:r>
        <w:rPr>
          <w:rFonts w:ascii="仿宋" w:eastAsia="仿宋" w:hAnsi="仿宋" w:hint="eastAsia"/>
        </w:rPr>
        <w:t>服务工具</w:t>
      </w:r>
      <w:bookmarkEnd w:id="10"/>
    </w:p>
    <w:p w:rsidR="00180CD6" w:rsidRDefault="00C06B25">
      <w:pPr>
        <w:pStyle w:val="4"/>
        <w:rPr>
          <w:rFonts w:ascii="仿宋" w:eastAsia="仿宋" w:hAnsi="仿宋"/>
        </w:rPr>
      </w:pPr>
      <w:r>
        <w:rPr>
          <w:rFonts w:ascii="仿宋" w:eastAsia="仿宋" w:hAnsi="仿宋" w:hint="eastAsia"/>
        </w:rPr>
        <w:t>资产梳理工具</w:t>
      </w:r>
    </w:p>
    <w:p w:rsidR="00180CD6" w:rsidRDefault="00C06B25">
      <w:pPr>
        <w:rPr>
          <w:rFonts w:ascii="仿宋" w:eastAsia="仿宋" w:hAnsi="仿宋"/>
        </w:rPr>
      </w:pPr>
      <w:r>
        <w:rPr>
          <w:rFonts w:ascii="仿宋" w:eastAsia="仿宋" w:hAnsi="仿宋" w:hint="eastAsia"/>
          <w:noProof/>
        </w:rPr>
        <w:drawing>
          <wp:inline distT="0" distB="0" distL="0" distR="0">
            <wp:extent cx="5274310" cy="3018790"/>
            <wp:effectExtent l="0" t="0" r="2540" b="0"/>
            <wp:docPr id="44" name="图片 44" descr="图示, 日历&#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图示, 日历&#10;&#10;描述已自动生成"/>
                    <pic:cNvPicPr>
                      <a:picLocks noChangeAspect="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274310" cy="3018790"/>
                    </a:xfrm>
                    <a:prstGeom prst="rect">
                      <a:avLst/>
                    </a:prstGeom>
                  </pic:spPr>
                </pic:pic>
              </a:graphicData>
            </a:graphic>
          </wp:inline>
        </w:drawing>
      </w:r>
    </w:p>
    <w:p w:rsidR="00180CD6" w:rsidRDefault="00C06B25">
      <w:pPr>
        <w:pStyle w:val="4"/>
        <w:rPr>
          <w:rFonts w:ascii="仿宋" w:eastAsia="仿宋" w:hAnsi="仿宋"/>
        </w:rPr>
      </w:pPr>
      <w:r>
        <w:rPr>
          <w:rFonts w:ascii="仿宋" w:eastAsia="仿宋" w:hAnsi="仿宋" w:hint="eastAsia"/>
        </w:rPr>
        <w:lastRenderedPageBreak/>
        <w:t>资产探测工具</w:t>
      </w:r>
    </w:p>
    <w:p w:rsidR="00180CD6" w:rsidRDefault="00C06B25">
      <w:pPr>
        <w:rPr>
          <w:rFonts w:ascii="仿宋" w:eastAsia="仿宋" w:hAnsi="仿宋"/>
        </w:rPr>
      </w:pPr>
      <w:r>
        <w:rPr>
          <w:rFonts w:ascii="仿宋" w:eastAsia="仿宋" w:hAnsi="仿宋"/>
          <w:noProof/>
        </w:rPr>
        <w:drawing>
          <wp:inline distT="0" distB="0" distL="0" distR="0">
            <wp:extent cx="5274310" cy="1765300"/>
            <wp:effectExtent l="0" t="0" r="2540" b="6350"/>
            <wp:docPr id="46" name="图片 46" descr="图片包含 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包含 文本&#10;&#10;描述已自动生成"/>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5274310" cy="1765540"/>
                    </a:xfrm>
                    <a:prstGeom prst="rect">
                      <a:avLst/>
                    </a:prstGeom>
                    <a:noFill/>
                  </pic:spPr>
                </pic:pic>
              </a:graphicData>
            </a:graphic>
          </wp:inline>
        </w:drawing>
      </w:r>
    </w:p>
    <w:p w:rsidR="00180CD6" w:rsidRDefault="00C06B25">
      <w:pPr>
        <w:pStyle w:val="4"/>
        <w:rPr>
          <w:rFonts w:ascii="仿宋" w:eastAsia="仿宋" w:hAnsi="仿宋"/>
        </w:rPr>
      </w:pPr>
      <w:r>
        <w:rPr>
          <w:rFonts w:ascii="仿宋" w:eastAsia="仿宋" w:hAnsi="仿宋" w:hint="eastAsia"/>
        </w:rPr>
        <w:t>服务交付物</w:t>
      </w:r>
    </w:p>
    <w:p w:rsidR="00180CD6" w:rsidRDefault="00C06B25">
      <w:pPr>
        <w:ind w:firstLineChars="200" w:firstLine="560"/>
        <w:rPr>
          <w:rFonts w:ascii="仿宋" w:eastAsia="仿宋" w:hAnsi="仿宋"/>
          <w:sz w:val="28"/>
          <w:szCs w:val="28"/>
        </w:rPr>
      </w:pPr>
      <w:r>
        <w:rPr>
          <w:rFonts w:ascii="仿宋" w:eastAsia="仿宋" w:hAnsi="仿宋" w:hint="eastAsia"/>
          <w:sz w:val="28"/>
          <w:szCs w:val="28"/>
        </w:rPr>
        <w:t>《成都市第五人民医院资产管理制度》</w:t>
      </w:r>
    </w:p>
    <w:p w:rsidR="00180CD6" w:rsidRDefault="00C06B25">
      <w:pPr>
        <w:ind w:firstLineChars="200" w:firstLine="560"/>
        <w:rPr>
          <w:rFonts w:ascii="仿宋" w:eastAsia="仿宋" w:hAnsi="仿宋"/>
          <w:sz w:val="28"/>
          <w:szCs w:val="28"/>
        </w:rPr>
      </w:pPr>
      <w:r>
        <w:rPr>
          <w:rFonts w:ascii="仿宋" w:eastAsia="仿宋" w:hAnsi="仿宋" w:hint="eastAsia"/>
          <w:sz w:val="28"/>
          <w:szCs w:val="28"/>
        </w:rPr>
        <w:t>《成都市第五人民医院信息系统资产表》</w:t>
      </w:r>
    </w:p>
    <w:p w:rsidR="00180CD6" w:rsidRDefault="00C06B25">
      <w:pPr>
        <w:pStyle w:val="2"/>
        <w:rPr>
          <w:rFonts w:ascii="仿宋" w:eastAsia="仿宋" w:hAnsi="仿宋"/>
        </w:rPr>
      </w:pPr>
      <w:bookmarkStart w:id="11" w:name="_Toc82525799"/>
      <w:r>
        <w:rPr>
          <w:rFonts w:ascii="仿宋" w:eastAsia="仿宋" w:hAnsi="仿宋" w:hint="eastAsia"/>
        </w:rPr>
        <w:t>2、漏洞管理</w:t>
      </w:r>
      <w:bookmarkEnd w:id="11"/>
    </w:p>
    <w:p w:rsidR="00180CD6" w:rsidRDefault="00C06B25">
      <w:pPr>
        <w:pStyle w:val="3"/>
        <w:rPr>
          <w:rFonts w:ascii="仿宋" w:eastAsia="仿宋" w:hAnsi="仿宋"/>
        </w:rPr>
      </w:pPr>
      <w:bookmarkStart w:id="12" w:name="_Toc82525800"/>
      <w:r>
        <w:rPr>
          <w:rFonts w:ascii="仿宋" w:eastAsia="仿宋" w:hAnsi="仿宋"/>
        </w:rPr>
        <w:t xml:space="preserve">2.1 </w:t>
      </w:r>
      <w:r>
        <w:rPr>
          <w:rFonts w:ascii="仿宋" w:eastAsia="仿宋" w:hAnsi="仿宋" w:hint="eastAsia"/>
        </w:rPr>
        <w:t>服务定义与目标</w:t>
      </w:r>
      <w:bookmarkEnd w:id="12"/>
    </w:p>
    <w:p w:rsidR="00180CD6" w:rsidRDefault="00C06B25">
      <w:pPr>
        <w:ind w:firstLineChars="200" w:firstLine="560"/>
        <w:rPr>
          <w:rFonts w:ascii="仿宋" w:eastAsia="仿宋" w:hAnsi="仿宋"/>
          <w:sz w:val="28"/>
          <w:szCs w:val="28"/>
        </w:rPr>
      </w:pPr>
      <w:r>
        <w:rPr>
          <w:rFonts w:ascii="仿宋" w:eastAsia="仿宋" w:hAnsi="仿宋" w:hint="eastAsia"/>
          <w:sz w:val="28"/>
          <w:szCs w:val="28"/>
        </w:rPr>
        <w:t>利用漏洞扫描工具扫描网络中的核心服务器、重要的网络设备以及WEB业务系统，包括服务器、交换机、防火墙等，以对网络设备进行安全漏洞检测和分析，对识别出的能被入侵者用来非法进入网络或者非法获取信息资产的漏洞，并将这些漏洞信息与业务资产信息通过漏洞管理平台进行统一关联、展示与追踪，使得管理人员可以有效地追踪业务资产漏洞全生命周期，实现漏洞信息全生命周期的可视、可控和可管。</w:t>
      </w:r>
    </w:p>
    <w:p w:rsidR="00180CD6" w:rsidRDefault="00C06B25">
      <w:pPr>
        <w:pStyle w:val="3"/>
        <w:rPr>
          <w:rFonts w:ascii="仿宋" w:eastAsia="仿宋" w:hAnsi="仿宋"/>
        </w:rPr>
      </w:pPr>
      <w:bookmarkStart w:id="13" w:name="_Toc82525801"/>
      <w:r>
        <w:rPr>
          <w:rFonts w:ascii="仿宋" w:eastAsia="仿宋" w:hAnsi="仿宋" w:hint="eastAsia"/>
        </w:rPr>
        <w:lastRenderedPageBreak/>
        <w:t>2</w:t>
      </w:r>
      <w:r>
        <w:rPr>
          <w:rFonts w:ascii="仿宋" w:eastAsia="仿宋" w:hAnsi="仿宋"/>
        </w:rPr>
        <w:t xml:space="preserve">.2 </w:t>
      </w:r>
      <w:r>
        <w:rPr>
          <w:rFonts w:ascii="仿宋" w:eastAsia="仿宋" w:hAnsi="仿宋" w:hint="eastAsia"/>
        </w:rPr>
        <w:t>服务方法</w:t>
      </w:r>
      <w:bookmarkEnd w:id="13"/>
    </w:p>
    <w:p w:rsidR="00180CD6" w:rsidRDefault="00C06B25">
      <w:pPr>
        <w:pStyle w:val="4"/>
        <w:rPr>
          <w:rFonts w:ascii="仿宋" w:eastAsia="仿宋" w:hAnsi="仿宋"/>
        </w:rPr>
      </w:pPr>
      <w:r>
        <w:rPr>
          <w:rFonts w:ascii="仿宋" w:eastAsia="仿宋" w:hAnsi="仿宋" w:hint="eastAsia"/>
        </w:rPr>
        <w:t>漏洞分析与管理服务</w:t>
      </w:r>
    </w:p>
    <w:p w:rsidR="00180CD6" w:rsidRDefault="00C06B25">
      <w:pPr>
        <w:rPr>
          <w:rFonts w:ascii="仿宋" w:eastAsia="仿宋" w:hAnsi="仿宋"/>
        </w:rPr>
      </w:pPr>
      <w:r>
        <w:rPr>
          <w:rFonts w:ascii="仿宋" w:eastAsia="仿宋" w:hAnsi="仿宋"/>
          <w:noProof/>
        </w:rPr>
        <w:drawing>
          <wp:inline distT="0" distB="0" distL="0" distR="0">
            <wp:extent cx="5240020" cy="1858010"/>
            <wp:effectExtent l="0" t="0" r="0" b="0"/>
            <wp:docPr id="3" name="图片 3" descr="日程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日程表&#10;&#10;描述已自动生成"/>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5260821" cy="1865686"/>
                    </a:xfrm>
                    <a:prstGeom prst="rect">
                      <a:avLst/>
                    </a:prstGeom>
                    <a:noFill/>
                  </pic:spPr>
                </pic:pic>
              </a:graphicData>
            </a:graphic>
          </wp:inline>
        </w:drawing>
      </w:r>
    </w:p>
    <w:p w:rsidR="00180CD6" w:rsidRDefault="00C06B25">
      <w:pPr>
        <w:spacing w:line="360" w:lineRule="auto"/>
        <w:ind w:firstLine="420"/>
        <w:rPr>
          <w:rFonts w:ascii="仿宋" w:eastAsia="仿宋" w:hAnsi="仿宋"/>
          <w:sz w:val="28"/>
          <w:szCs w:val="32"/>
        </w:rPr>
      </w:pPr>
      <w:r>
        <w:rPr>
          <w:rFonts w:ascii="仿宋" w:eastAsia="仿宋" w:hAnsi="仿宋" w:hint="eastAsia"/>
          <w:b/>
          <w:bCs/>
          <w:sz w:val="28"/>
          <w:szCs w:val="32"/>
        </w:rPr>
        <w:t>识别：</w:t>
      </w:r>
      <w:r>
        <w:rPr>
          <w:rFonts w:ascii="仿宋" w:eastAsia="仿宋" w:hAnsi="仿宋" w:hint="eastAsia"/>
          <w:sz w:val="28"/>
          <w:szCs w:val="32"/>
        </w:rPr>
        <w:t>作用在于确定安全漏洞分析与管理服务的范围。明确需纳入服务范围的</w:t>
      </w:r>
      <w:r>
        <w:rPr>
          <w:rFonts w:ascii="仿宋" w:eastAsia="仿宋" w:hAnsi="仿宋"/>
          <w:sz w:val="28"/>
          <w:szCs w:val="32"/>
        </w:rPr>
        <w:t>IT资产</w:t>
      </w:r>
      <w:r>
        <w:rPr>
          <w:rFonts w:ascii="仿宋" w:eastAsia="仿宋" w:hAnsi="仿宋" w:hint="eastAsia"/>
          <w:sz w:val="28"/>
          <w:szCs w:val="32"/>
        </w:rPr>
        <w:t>；确定安全漏洞扫描的频率与流程，以最大限度地降低对生产及业务的影响。</w:t>
      </w:r>
    </w:p>
    <w:p w:rsidR="00180CD6" w:rsidRDefault="00C06B25">
      <w:pPr>
        <w:spacing w:line="360" w:lineRule="auto"/>
        <w:ind w:firstLine="420"/>
        <w:rPr>
          <w:rFonts w:ascii="仿宋" w:eastAsia="仿宋" w:hAnsi="仿宋"/>
          <w:sz w:val="28"/>
          <w:szCs w:val="32"/>
        </w:rPr>
      </w:pPr>
      <w:r>
        <w:rPr>
          <w:rFonts w:ascii="仿宋" w:eastAsia="仿宋" w:hAnsi="仿宋" w:hint="eastAsia"/>
          <w:b/>
          <w:bCs/>
          <w:sz w:val="28"/>
          <w:szCs w:val="32"/>
        </w:rPr>
        <w:t>评估：</w:t>
      </w:r>
      <w:r>
        <w:rPr>
          <w:rFonts w:ascii="仿宋" w:eastAsia="仿宋" w:hAnsi="仿宋" w:hint="eastAsia"/>
          <w:sz w:val="28"/>
          <w:szCs w:val="32"/>
        </w:rPr>
        <w:t>作用在于使用扫描器进行安全扫描，以评估资产的安全情况。根据预先定义的流程和计划，执行安全漏洞扫描。审阅自动生成的漏扫报告，确保扫描的成功执行。结合威胁情报库，获取实时的安全漏洞信息</w:t>
      </w:r>
    </w:p>
    <w:p w:rsidR="00180CD6" w:rsidRDefault="00C06B25">
      <w:pPr>
        <w:spacing w:line="360" w:lineRule="auto"/>
        <w:ind w:firstLine="420"/>
        <w:rPr>
          <w:rFonts w:ascii="仿宋" w:eastAsia="仿宋" w:hAnsi="仿宋"/>
          <w:sz w:val="28"/>
          <w:szCs w:val="32"/>
        </w:rPr>
      </w:pPr>
      <w:r>
        <w:rPr>
          <w:rFonts w:ascii="仿宋" w:eastAsia="仿宋" w:hAnsi="仿宋" w:hint="eastAsia"/>
          <w:sz w:val="28"/>
          <w:szCs w:val="32"/>
        </w:rPr>
        <w:t>重要性排序：作用在于基于风险对评估结果进行重要性排序，使得组织内部的漏洞工作有的放矢。依据资产的分级分类结果，对安全漏洞的风险等级进行重新排序。</w:t>
      </w:r>
    </w:p>
    <w:p w:rsidR="00180CD6" w:rsidRDefault="00C06B25">
      <w:pPr>
        <w:spacing w:line="360" w:lineRule="auto"/>
        <w:ind w:firstLine="420"/>
        <w:rPr>
          <w:rFonts w:ascii="仿宋" w:eastAsia="仿宋" w:hAnsi="仿宋"/>
          <w:sz w:val="28"/>
          <w:szCs w:val="32"/>
        </w:rPr>
      </w:pPr>
      <w:r>
        <w:rPr>
          <w:rFonts w:ascii="仿宋" w:eastAsia="仿宋" w:hAnsi="仿宋" w:hint="eastAsia"/>
          <w:b/>
          <w:bCs/>
          <w:sz w:val="28"/>
          <w:szCs w:val="32"/>
        </w:rPr>
        <w:t>修复：</w:t>
      </w:r>
      <w:r>
        <w:rPr>
          <w:rFonts w:ascii="仿宋" w:eastAsia="仿宋" w:hAnsi="仿宋" w:hint="eastAsia"/>
          <w:sz w:val="28"/>
          <w:szCs w:val="32"/>
        </w:rPr>
        <w:t>作用在于与相关负责方共同提供可落地的修复方案。针对已识别的安全漏洞，明确切实可行的漏洞修复计划；漏洞修复计划中也将包含可降低风险的安全管控措施</w:t>
      </w:r>
    </w:p>
    <w:p w:rsidR="00180CD6" w:rsidRDefault="00C06B25">
      <w:pPr>
        <w:spacing w:line="360" w:lineRule="auto"/>
        <w:ind w:firstLine="420"/>
        <w:rPr>
          <w:rFonts w:ascii="仿宋" w:eastAsia="仿宋" w:hAnsi="仿宋"/>
          <w:sz w:val="28"/>
          <w:szCs w:val="32"/>
        </w:rPr>
      </w:pPr>
      <w:r>
        <w:rPr>
          <w:rFonts w:ascii="仿宋" w:eastAsia="仿宋" w:hAnsi="仿宋" w:hint="eastAsia"/>
          <w:b/>
          <w:bCs/>
          <w:sz w:val="28"/>
          <w:szCs w:val="32"/>
        </w:rPr>
        <w:t>管理与衡量：</w:t>
      </w:r>
      <w:r>
        <w:rPr>
          <w:rFonts w:ascii="仿宋" w:eastAsia="仿宋" w:hAnsi="仿宋" w:hint="eastAsia"/>
          <w:sz w:val="28"/>
          <w:szCs w:val="32"/>
        </w:rPr>
        <w:t>作用在于定义安全服务衡量指标，以评估安全服务</w:t>
      </w:r>
      <w:r>
        <w:rPr>
          <w:rFonts w:ascii="仿宋" w:eastAsia="仿宋" w:hAnsi="仿宋" w:hint="eastAsia"/>
          <w:sz w:val="28"/>
          <w:szCs w:val="32"/>
        </w:rPr>
        <w:lastRenderedPageBreak/>
        <w:t>的成果及有效性。重新执行系统扫描，将现有结果与原结果进行对比，实现漏洞状态的追踪管理；通过定义服务等级协议</w:t>
      </w:r>
      <w:r>
        <w:rPr>
          <w:rFonts w:ascii="仿宋" w:eastAsia="仿宋" w:hAnsi="仿宋"/>
          <w:sz w:val="28"/>
          <w:szCs w:val="32"/>
        </w:rPr>
        <w:t>SLA或关键衡量指标KPI，实现服务的持续改进</w:t>
      </w:r>
      <w:r>
        <w:rPr>
          <w:rFonts w:ascii="仿宋" w:eastAsia="仿宋" w:hAnsi="仿宋" w:hint="eastAsia"/>
          <w:sz w:val="28"/>
          <w:szCs w:val="32"/>
        </w:rPr>
        <w:t>；提供安全漏洞管理仪表盘，实现安全服务进展及成果的可视化。</w:t>
      </w:r>
    </w:p>
    <w:p w:rsidR="00180CD6" w:rsidRDefault="00C06B25">
      <w:pPr>
        <w:pStyle w:val="4"/>
        <w:rPr>
          <w:rFonts w:ascii="仿宋" w:eastAsia="仿宋" w:hAnsi="仿宋"/>
        </w:rPr>
      </w:pPr>
      <w:r>
        <w:rPr>
          <w:rFonts w:ascii="仿宋" w:eastAsia="仿宋" w:hAnsi="仿宋" w:hint="eastAsia"/>
        </w:rPr>
        <w:t>最新漏洞预警与响应服务</w:t>
      </w:r>
    </w:p>
    <w:p w:rsidR="00180CD6" w:rsidRDefault="00C06B25">
      <w:pPr>
        <w:rPr>
          <w:rFonts w:ascii="仿宋" w:eastAsia="仿宋" w:hAnsi="仿宋"/>
        </w:rPr>
      </w:pPr>
      <w:r>
        <w:rPr>
          <w:rFonts w:ascii="仿宋" w:eastAsia="仿宋" w:hAnsi="仿宋"/>
          <w:noProof/>
        </w:rPr>
        <w:drawing>
          <wp:inline distT="0" distB="0" distL="0" distR="0">
            <wp:extent cx="4937760" cy="1540510"/>
            <wp:effectExtent l="0" t="0" r="0" b="0"/>
            <wp:docPr id="19" name="图片 19" descr="日程表&#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日程表&#10;&#10;中度可信度描述已自动生成"/>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4966864" cy="1549850"/>
                    </a:xfrm>
                    <a:prstGeom prst="rect">
                      <a:avLst/>
                    </a:prstGeom>
                    <a:noFill/>
                  </pic:spPr>
                </pic:pic>
              </a:graphicData>
            </a:graphic>
          </wp:inline>
        </w:drawing>
      </w:r>
    </w:p>
    <w:p w:rsidR="00180CD6" w:rsidRDefault="00C06B25">
      <w:pPr>
        <w:spacing w:line="360" w:lineRule="auto"/>
        <w:ind w:firstLine="420"/>
        <w:rPr>
          <w:rFonts w:ascii="仿宋" w:eastAsia="仿宋" w:hAnsi="仿宋"/>
          <w:bCs/>
        </w:rPr>
      </w:pPr>
      <w:r>
        <w:rPr>
          <w:rFonts w:ascii="仿宋" w:eastAsia="仿宋" w:hAnsi="仿宋" w:hint="eastAsia"/>
          <w:b/>
          <w:bCs/>
          <w:sz w:val="24"/>
          <w:szCs w:val="28"/>
        </w:rPr>
        <w:t>资产收集：</w:t>
      </w:r>
      <w:r>
        <w:rPr>
          <w:rFonts w:ascii="仿宋" w:eastAsia="仿宋" w:hAnsi="仿宋" w:hint="eastAsia"/>
          <w:sz w:val="24"/>
          <w:szCs w:val="28"/>
        </w:rPr>
        <w:t>收集内部资产信息，建立详细资产信息库。</w:t>
      </w:r>
    </w:p>
    <w:tbl>
      <w:tblPr>
        <w:tblW w:w="5000" w:type="pct"/>
        <w:tblLook w:val="04A0"/>
      </w:tblPr>
      <w:tblGrid>
        <w:gridCol w:w="326"/>
        <w:gridCol w:w="438"/>
        <w:gridCol w:w="364"/>
        <w:gridCol w:w="604"/>
        <w:gridCol w:w="438"/>
        <w:gridCol w:w="807"/>
        <w:gridCol w:w="291"/>
        <w:gridCol w:w="290"/>
        <w:gridCol w:w="290"/>
        <w:gridCol w:w="438"/>
        <w:gridCol w:w="364"/>
        <w:gridCol w:w="290"/>
        <w:gridCol w:w="1509"/>
        <w:gridCol w:w="622"/>
        <w:gridCol w:w="290"/>
        <w:gridCol w:w="290"/>
        <w:gridCol w:w="290"/>
        <w:gridCol w:w="291"/>
        <w:gridCol w:w="290"/>
      </w:tblGrid>
      <w:tr w:rsidR="00180CD6">
        <w:trPr>
          <w:trHeight w:val="1152"/>
        </w:trPr>
        <w:tc>
          <w:tcPr>
            <w:tcW w:w="194" w:type="pct"/>
            <w:tcBorders>
              <w:top w:val="single" w:sz="8" w:space="0" w:color="auto"/>
              <w:left w:val="single" w:sz="4" w:space="0" w:color="auto"/>
              <w:bottom w:val="single" w:sz="4" w:space="0" w:color="auto"/>
              <w:right w:val="single" w:sz="4" w:space="0" w:color="auto"/>
            </w:tcBorders>
            <w:shd w:val="clear" w:color="000000" w:fill="FFFFFF"/>
            <w:vAlign w:val="center"/>
          </w:tcPr>
          <w:p w:rsidR="00180CD6" w:rsidRDefault="00C06B25">
            <w:pPr>
              <w:rPr>
                <w:rFonts w:ascii="仿宋" w:eastAsia="仿宋" w:hAnsi="仿宋"/>
                <w:b/>
                <w:bCs/>
              </w:rPr>
            </w:pPr>
            <w:r>
              <w:rPr>
                <w:rFonts w:ascii="仿宋" w:eastAsia="仿宋" w:hAnsi="仿宋" w:hint="eastAsia"/>
                <w:b/>
                <w:bCs/>
              </w:rPr>
              <w:t>业务系统名称</w:t>
            </w:r>
          </w:p>
        </w:tc>
        <w:tc>
          <w:tcPr>
            <w:tcW w:w="258" w:type="pct"/>
            <w:tcBorders>
              <w:top w:val="single" w:sz="8" w:space="0" w:color="auto"/>
              <w:left w:val="nil"/>
              <w:bottom w:val="single" w:sz="4" w:space="0" w:color="auto"/>
              <w:right w:val="single" w:sz="4" w:space="0" w:color="auto"/>
            </w:tcBorders>
            <w:shd w:val="clear" w:color="000000" w:fill="FFFFFF"/>
            <w:vAlign w:val="center"/>
          </w:tcPr>
          <w:p w:rsidR="00180CD6" w:rsidRDefault="00C06B25">
            <w:pPr>
              <w:rPr>
                <w:rFonts w:ascii="仿宋" w:eastAsia="仿宋" w:hAnsi="仿宋"/>
                <w:b/>
                <w:bCs/>
              </w:rPr>
            </w:pPr>
            <w:r>
              <w:rPr>
                <w:rFonts w:ascii="仿宋" w:eastAsia="仿宋" w:hAnsi="仿宋" w:hint="eastAsia"/>
                <w:b/>
                <w:bCs/>
              </w:rPr>
              <w:t>操作系统</w:t>
            </w:r>
          </w:p>
        </w:tc>
        <w:tc>
          <w:tcPr>
            <w:tcW w:w="215" w:type="pct"/>
            <w:tcBorders>
              <w:top w:val="single" w:sz="8" w:space="0" w:color="auto"/>
              <w:left w:val="nil"/>
              <w:bottom w:val="single" w:sz="4" w:space="0" w:color="auto"/>
              <w:right w:val="single" w:sz="4" w:space="0" w:color="auto"/>
            </w:tcBorders>
            <w:shd w:val="clear" w:color="000000" w:fill="FFFFFF"/>
            <w:vAlign w:val="center"/>
          </w:tcPr>
          <w:p w:rsidR="00180CD6" w:rsidRDefault="00C06B25">
            <w:pPr>
              <w:rPr>
                <w:rFonts w:ascii="仿宋" w:eastAsia="仿宋" w:hAnsi="仿宋"/>
                <w:b/>
                <w:bCs/>
              </w:rPr>
            </w:pPr>
            <w:r>
              <w:rPr>
                <w:rFonts w:ascii="仿宋" w:eastAsia="仿宋" w:hAnsi="仿宋" w:hint="eastAsia"/>
                <w:b/>
                <w:bCs/>
              </w:rPr>
              <w:t>负责人</w:t>
            </w:r>
          </w:p>
        </w:tc>
        <w:tc>
          <w:tcPr>
            <w:tcW w:w="352" w:type="pct"/>
            <w:tcBorders>
              <w:top w:val="single" w:sz="8" w:space="0" w:color="auto"/>
              <w:left w:val="nil"/>
              <w:bottom w:val="single" w:sz="4" w:space="0" w:color="auto"/>
              <w:right w:val="single" w:sz="4" w:space="0" w:color="auto"/>
            </w:tcBorders>
            <w:shd w:val="clear" w:color="000000" w:fill="FFFFFF"/>
            <w:vAlign w:val="center"/>
          </w:tcPr>
          <w:p w:rsidR="00180CD6" w:rsidRDefault="00C06B25">
            <w:pPr>
              <w:rPr>
                <w:rFonts w:ascii="仿宋" w:eastAsia="仿宋" w:hAnsi="仿宋"/>
                <w:b/>
                <w:bCs/>
              </w:rPr>
            </w:pPr>
            <w:r>
              <w:rPr>
                <w:rFonts w:ascii="仿宋" w:eastAsia="仿宋" w:hAnsi="仿宋" w:hint="eastAsia"/>
                <w:b/>
                <w:bCs/>
              </w:rPr>
              <w:t>开发时间</w:t>
            </w:r>
          </w:p>
        </w:tc>
        <w:tc>
          <w:tcPr>
            <w:tcW w:w="257" w:type="pct"/>
            <w:tcBorders>
              <w:top w:val="single" w:sz="8" w:space="0" w:color="auto"/>
              <w:left w:val="nil"/>
              <w:bottom w:val="single" w:sz="4" w:space="0" w:color="auto"/>
              <w:right w:val="single" w:sz="4" w:space="0" w:color="auto"/>
            </w:tcBorders>
            <w:shd w:val="clear" w:color="000000" w:fill="FFFFFF"/>
            <w:vAlign w:val="center"/>
          </w:tcPr>
          <w:p w:rsidR="00180CD6" w:rsidRDefault="00C06B25">
            <w:pPr>
              <w:rPr>
                <w:rFonts w:ascii="仿宋" w:eastAsia="仿宋" w:hAnsi="仿宋"/>
                <w:b/>
                <w:bCs/>
              </w:rPr>
            </w:pPr>
            <w:r>
              <w:rPr>
                <w:rFonts w:ascii="仿宋" w:eastAsia="仿宋" w:hAnsi="仿宋" w:hint="eastAsia"/>
                <w:b/>
                <w:bCs/>
              </w:rPr>
              <w:t>应用架构模式</w:t>
            </w:r>
          </w:p>
        </w:tc>
        <w:tc>
          <w:tcPr>
            <w:tcW w:w="468" w:type="pct"/>
            <w:tcBorders>
              <w:top w:val="single" w:sz="8" w:space="0" w:color="auto"/>
              <w:left w:val="nil"/>
              <w:bottom w:val="single" w:sz="4" w:space="0" w:color="auto"/>
              <w:right w:val="single" w:sz="4" w:space="0" w:color="auto"/>
            </w:tcBorders>
            <w:shd w:val="clear" w:color="000000" w:fill="FFFFFF"/>
            <w:vAlign w:val="center"/>
          </w:tcPr>
          <w:p w:rsidR="00180CD6" w:rsidRDefault="00C06B25">
            <w:pPr>
              <w:rPr>
                <w:rFonts w:ascii="仿宋" w:eastAsia="仿宋" w:hAnsi="仿宋"/>
                <w:b/>
                <w:bCs/>
              </w:rPr>
            </w:pPr>
            <w:r>
              <w:rPr>
                <w:rFonts w:ascii="仿宋" w:eastAsia="仿宋" w:hAnsi="仿宋" w:hint="eastAsia"/>
                <w:b/>
                <w:bCs/>
              </w:rPr>
              <w:t>业务（或系统功能）描述</w:t>
            </w:r>
          </w:p>
        </w:tc>
        <w:tc>
          <w:tcPr>
            <w:tcW w:w="173" w:type="pct"/>
            <w:tcBorders>
              <w:top w:val="single" w:sz="8" w:space="0" w:color="auto"/>
              <w:left w:val="nil"/>
              <w:bottom w:val="single" w:sz="4" w:space="0" w:color="auto"/>
              <w:right w:val="single" w:sz="4" w:space="0" w:color="auto"/>
            </w:tcBorders>
            <w:shd w:val="clear" w:color="000000" w:fill="FFFFFF"/>
            <w:vAlign w:val="center"/>
          </w:tcPr>
          <w:p w:rsidR="00180CD6" w:rsidRDefault="00C06B25">
            <w:pPr>
              <w:rPr>
                <w:rFonts w:ascii="仿宋" w:eastAsia="仿宋" w:hAnsi="仿宋"/>
                <w:b/>
                <w:bCs/>
              </w:rPr>
            </w:pPr>
            <w:r>
              <w:rPr>
                <w:rFonts w:ascii="仿宋" w:eastAsia="仿宋" w:hAnsi="仿宋" w:hint="eastAsia"/>
                <w:b/>
                <w:bCs/>
              </w:rPr>
              <w:t>数据库IP</w:t>
            </w:r>
          </w:p>
        </w:tc>
        <w:tc>
          <w:tcPr>
            <w:tcW w:w="172" w:type="pct"/>
            <w:tcBorders>
              <w:top w:val="single" w:sz="8" w:space="0" w:color="auto"/>
              <w:left w:val="nil"/>
              <w:bottom w:val="single" w:sz="4" w:space="0" w:color="auto"/>
              <w:right w:val="single" w:sz="4" w:space="0" w:color="auto"/>
            </w:tcBorders>
            <w:shd w:val="clear" w:color="000000" w:fill="FFFFFF"/>
            <w:vAlign w:val="center"/>
          </w:tcPr>
          <w:p w:rsidR="00180CD6" w:rsidRDefault="00C06B25">
            <w:pPr>
              <w:rPr>
                <w:rFonts w:ascii="仿宋" w:eastAsia="仿宋" w:hAnsi="仿宋"/>
                <w:b/>
                <w:bCs/>
              </w:rPr>
            </w:pPr>
            <w:r>
              <w:rPr>
                <w:rFonts w:ascii="仿宋" w:eastAsia="仿宋" w:hAnsi="仿宋" w:hint="eastAsia"/>
                <w:b/>
                <w:bCs/>
              </w:rPr>
              <w:t>应用系统是否定等保级</w:t>
            </w:r>
          </w:p>
        </w:tc>
        <w:tc>
          <w:tcPr>
            <w:tcW w:w="172" w:type="pct"/>
            <w:tcBorders>
              <w:top w:val="single" w:sz="8" w:space="0" w:color="auto"/>
              <w:left w:val="nil"/>
              <w:bottom w:val="single" w:sz="4" w:space="0" w:color="auto"/>
              <w:right w:val="single" w:sz="4" w:space="0" w:color="auto"/>
            </w:tcBorders>
            <w:shd w:val="clear" w:color="000000" w:fill="FFFFFF"/>
            <w:vAlign w:val="center"/>
          </w:tcPr>
          <w:p w:rsidR="00180CD6" w:rsidRDefault="00C06B25">
            <w:pPr>
              <w:rPr>
                <w:rFonts w:ascii="仿宋" w:eastAsia="仿宋" w:hAnsi="仿宋"/>
                <w:b/>
                <w:bCs/>
              </w:rPr>
            </w:pPr>
            <w:r>
              <w:rPr>
                <w:rFonts w:ascii="仿宋" w:eastAsia="仿宋" w:hAnsi="仿宋" w:hint="eastAsia"/>
                <w:b/>
                <w:bCs/>
              </w:rPr>
              <w:t>是否对外发布</w:t>
            </w:r>
          </w:p>
        </w:tc>
        <w:tc>
          <w:tcPr>
            <w:tcW w:w="257" w:type="pct"/>
            <w:tcBorders>
              <w:top w:val="single" w:sz="8" w:space="0" w:color="auto"/>
              <w:left w:val="nil"/>
              <w:bottom w:val="single" w:sz="4" w:space="0" w:color="auto"/>
              <w:right w:val="single" w:sz="4" w:space="0" w:color="auto"/>
            </w:tcBorders>
            <w:shd w:val="clear" w:color="000000" w:fill="FFFFFF"/>
            <w:vAlign w:val="center"/>
          </w:tcPr>
          <w:p w:rsidR="00180CD6" w:rsidRDefault="00C06B25">
            <w:pPr>
              <w:rPr>
                <w:rFonts w:ascii="仿宋" w:eastAsia="仿宋" w:hAnsi="仿宋"/>
                <w:b/>
                <w:bCs/>
              </w:rPr>
            </w:pPr>
            <w:r>
              <w:rPr>
                <w:rFonts w:ascii="仿宋" w:eastAsia="仿宋" w:hAnsi="仿宋" w:hint="eastAsia"/>
                <w:b/>
                <w:bCs/>
              </w:rPr>
              <w:t>使用部门或人员</w:t>
            </w:r>
          </w:p>
        </w:tc>
        <w:tc>
          <w:tcPr>
            <w:tcW w:w="215" w:type="pct"/>
            <w:tcBorders>
              <w:top w:val="single" w:sz="8" w:space="0" w:color="auto"/>
              <w:left w:val="nil"/>
              <w:bottom w:val="single" w:sz="4" w:space="0" w:color="auto"/>
              <w:right w:val="single" w:sz="4" w:space="0" w:color="auto"/>
            </w:tcBorders>
            <w:shd w:val="clear" w:color="000000" w:fill="FFFFFF"/>
            <w:vAlign w:val="center"/>
          </w:tcPr>
          <w:p w:rsidR="00180CD6" w:rsidRDefault="00C06B25">
            <w:pPr>
              <w:rPr>
                <w:rFonts w:ascii="仿宋" w:eastAsia="仿宋" w:hAnsi="仿宋"/>
                <w:b/>
                <w:bCs/>
              </w:rPr>
            </w:pPr>
            <w:r>
              <w:rPr>
                <w:rFonts w:ascii="仿宋" w:eastAsia="仿宋" w:hAnsi="仿宋" w:hint="eastAsia"/>
                <w:b/>
                <w:bCs/>
              </w:rPr>
              <w:t>重要程度</w:t>
            </w:r>
          </w:p>
        </w:tc>
        <w:tc>
          <w:tcPr>
            <w:tcW w:w="172" w:type="pct"/>
            <w:tcBorders>
              <w:top w:val="single" w:sz="8" w:space="0" w:color="auto"/>
              <w:left w:val="nil"/>
              <w:bottom w:val="single" w:sz="4" w:space="0" w:color="auto"/>
              <w:right w:val="nil"/>
            </w:tcBorders>
            <w:shd w:val="clear" w:color="000000" w:fill="FFFFFF"/>
            <w:vAlign w:val="center"/>
          </w:tcPr>
          <w:p w:rsidR="00180CD6" w:rsidRDefault="00C06B25">
            <w:pPr>
              <w:rPr>
                <w:rFonts w:ascii="仿宋" w:eastAsia="仿宋" w:hAnsi="仿宋"/>
                <w:b/>
                <w:bCs/>
              </w:rPr>
            </w:pPr>
            <w:r>
              <w:rPr>
                <w:rFonts w:ascii="仿宋" w:eastAsia="仿宋" w:hAnsi="仿宋" w:hint="eastAsia"/>
                <w:b/>
                <w:bCs/>
              </w:rPr>
              <w:t>运行平台</w:t>
            </w:r>
          </w:p>
        </w:tc>
        <w:tc>
          <w:tcPr>
            <w:tcW w:w="869" w:type="pct"/>
            <w:tcBorders>
              <w:top w:val="single" w:sz="8" w:space="0" w:color="auto"/>
              <w:left w:val="single" w:sz="4" w:space="0" w:color="auto"/>
              <w:bottom w:val="single" w:sz="4" w:space="0" w:color="auto"/>
              <w:right w:val="nil"/>
            </w:tcBorders>
            <w:shd w:val="clear" w:color="000000" w:fill="FFFFFF"/>
            <w:vAlign w:val="center"/>
          </w:tcPr>
          <w:p w:rsidR="00180CD6" w:rsidRDefault="00C06B25">
            <w:pPr>
              <w:rPr>
                <w:rFonts w:ascii="仿宋" w:eastAsia="仿宋" w:hAnsi="仿宋"/>
                <w:b/>
                <w:bCs/>
              </w:rPr>
            </w:pPr>
            <w:r>
              <w:rPr>
                <w:rFonts w:ascii="仿宋" w:eastAsia="仿宋" w:hAnsi="仿宋" w:hint="eastAsia"/>
                <w:b/>
                <w:bCs/>
              </w:rPr>
              <w:t>访问地址</w:t>
            </w:r>
          </w:p>
        </w:tc>
        <w:tc>
          <w:tcPr>
            <w:tcW w:w="362" w:type="pct"/>
            <w:tcBorders>
              <w:top w:val="single" w:sz="8" w:space="0" w:color="auto"/>
              <w:left w:val="single" w:sz="4" w:space="0" w:color="auto"/>
              <w:bottom w:val="single" w:sz="4" w:space="0" w:color="auto"/>
              <w:right w:val="nil"/>
            </w:tcBorders>
            <w:shd w:val="clear" w:color="000000" w:fill="FFFFFF"/>
            <w:vAlign w:val="center"/>
          </w:tcPr>
          <w:p w:rsidR="00180CD6" w:rsidRDefault="00C06B25">
            <w:pPr>
              <w:rPr>
                <w:rFonts w:ascii="仿宋" w:eastAsia="仿宋" w:hAnsi="仿宋"/>
                <w:b/>
                <w:bCs/>
              </w:rPr>
            </w:pPr>
            <w:r>
              <w:rPr>
                <w:rFonts w:ascii="仿宋" w:eastAsia="仿宋" w:hAnsi="仿宋" w:hint="eastAsia"/>
                <w:b/>
                <w:bCs/>
              </w:rPr>
              <w:t>IP</w:t>
            </w:r>
          </w:p>
        </w:tc>
        <w:tc>
          <w:tcPr>
            <w:tcW w:w="172" w:type="pct"/>
            <w:tcBorders>
              <w:top w:val="single" w:sz="8" w:space="0" w:color="auto"/>
              <w:left w:val="single" w:sz="4" w:space="0" w:color="auto"/>
              <w:bottom w:val="single" w:sz="4" w:space="0" w:color="auto"/>
              <w:right w:val="nil"/>
            </w:tcBorders>
            <w:shd w:val="clear" w:color="000000" w:fill="FFFFFF"/>
            <w:vAlign w:val="center"/>
          </w:tcPr>
          <w:p w:rsidR="00180CD6" w:rsidRDefault="00C06B25">
            <w:pPr>
              <w:rPr>
                <w:rFonts w:ascii="仿宋" w:eastAsia="仿宋" w:hAnsi="仿宋"/>
                <w:b/>
                <w:bCs/>
              </w:rPr>
            </w:pPr>
            <w:r>
              <w:rPr>
                <w:rFonts w:ascii="仿宋" w:eastAsia="仿宋" w:hAnsi="仿宋" w:hint="eastAsia"/>
                <w:b/>
                <w:bCs/>
              </w:rPr>
              <w:t>是否数据库</w:t>
            </w:r>
          </w:p>
        </w:tc>
        <w:tc>
          <w:tcPr>
            <w:tcW w:w="172" w:type="pct"/>
            <w:tcBorders>
              <w:top w:val="single" w:sz="8" w:space="0" w:color="auto"/>
              <w:left w:val="single" w:sz="4" w:space="0" w:color="auto"/>
              <w:bottom w:val="single" w:sz="4" w:space="0" w:color="auto"/>
              <w:right w:val="nil"/>
            </w:tcBorders>
            <w:shd w:val="clear" w:color="000000" w:fill="FFFFFF"/>
            <w:vAlign w:val="center"/>
          </w:tcPr>
          <w:p w:rsidR="00180CD6" w:rsidRDefault="00C06B25">
            <w:pPr>
              <w:rPr>
                <w:rFonts w:ascii="仿宋" w:eastAsia="仿宋" w:hAnsi="仿宋"/>
                <w:b/>
                <w:bCs/>
              </w:rPr>
            </w:pPr>
            <w:r>
              <w:rPr>
                <w:rFonts w:ascii="仿宋" w:eastAsia="仿宋" w:hAnsi="仿宋" w:hint="eastAsia"/>
                <w:b/>
                <w:bCs/>
              </w:rPr>
              <w:t>数据库</w:t>
            </w:r>
          </w:p>
        </w:tc>
        <w:tc>
          <w:tcPr>
            <w:tcW w:w="172" w:type="pct"/>
            <w:tcBorders>
              <w:top w:val="single" w:sz="8" w:space="0" w:color="auto"/>
              <w:left w:val="single" w:sz="4" w:space="0" w:color="auto"/>
              <w:bottom w:val="single" w:sz="4" w:space="0" w:color="auto"/>
              <w:right w:val="nil"/>
            </w:tcBorders>
            <w:shd w:val="clear" w:color="000000" w:fill="FFFFFF"/>
            <w:vAlign w:val="center"/>
          </w:tcPr>
          <w:p w:rsidR="00180CD6" w:rsidRDefault="00C06B25">
            <w:pPr>
              <w:rPr>
                <w:rFonts w:ascii="仿宋" w:eastAsia="仿宋" w:hAnsi="仿宋"/>
                <w:b/>
                <w:bCs/>
              </w:rPr>
            </w:pPr>
            <w:r>
              <w:rPr>
                <w:rFonts w:ascii="仿宋" w:eastAsia="仿宋" w:hAnsi="仿宋" w:hint="eastAsia"/>
                <w:b/>
                <w:bCs/>
              </w:rPr>
              <w:t>所开端口</w:t>
            </w:r>
          </w:p>
        </w:tc>
        <w:tc>
          <w:tcPr>
            <w:tcW w:w="173" w:type="pct"/>
            <w:tcBorders>
              <w:top w:val="single" w:sz="8" w:space="0" w:color="auto"/>
              <w:left w:val="single" w:sz="4" w:space="0" w:color="auto"/>
              <w:bottom w:val="single" w:sz="4" w:space="0" w:color="auto"/>
              <w:right w:val="single" w:sz="8" w:space="0" w:color="auto"/>
            </w:tcBorders>
            <w:shd w:val="clear" w:color="000000" w:fill="FFFFFF"/>
            <w:vAlign w:val="center"/>
          </w:tcPr>
          <w:p w:rsidR="00180CD6" w:rsidRDefault="00C06B25">
            <w:pPr>
              <w:rPr>
                <w:rFonts w:ascii="仿宋" w:eastAsia="仿宋" w:hAnsi="仿宋"/>
                <w:b/>
                <w:bCs/>
              </w:rPr>
            </w:pPr>
            <w:r>
              <w:rPr>
                <w:rFonts w:ascii="仿宋" w:eastAsia="仿宋" w:hAnsi="仿宋" w:hint="eastAsia"/>
                <w:b/>
                <w:bCs/>
              </w:rPr>
              <w:t>虚拟负载IP</w:t>
            </w:r>
          </w:p>
        </w:tc>
        <w:tc>
          <w:tcPr>
            <w:tcW w:w="172" w:type="pct"/>
            <w:tcBorders>
              <w:top w:val="single" w:sz="8" w:space="0" w:color="auto"/>
              <w:left w:val="single" w:sz="4" w:space="0" w:color="auto"/>
              <w:bottom w:val="single" w:sz="4" w:space="0" w:color="auto"/>
              <w:right w:val="single" w:sz="8" w:space="0" w:color="auto"/>
            </w:tcBorders>
            <w:shd w:val="clear" w:color="000000" w:fill="FFFFFF"/>
            <w:vAlign w:val="center"/>
          </w:tcPr>
          <w:p w:rsidR="00180CD6" w:rsidRDefault="00C06B25">
            <w:pPr>
              <w:rPr>
                <w:rFonts w:ascii="仿宋" w:eastAsia="仿宋" w:hAnsi="仿宋"/>
                <w:b/>
                <w:bCs/>
              </w:rPr>
            </w:pPr>
            <w:r>
              <w:rPr>
                <w:rFonts w:ascii="仿宋" w:eastAsia="仿宋" w:hAnsi="仿宋" w:hint="eastAsia"/>
                <w:b/>
                <w:bCs/>
              </w:rPr>
              <w:t>备注</w:t>
            </w:r>
          </w:p>
        </w:tc>
      </w:tr>
      <w:tr w:rsidR="00180CD6">
        <w:trPr>
          <w:trHeight w:val="288"/>
        </w:trPr>
        <w:tc>
          <w:tcPr>
            <w:tcW w:w="194" w:type="pct"/>
            <w:tcBorders>
              <w:top w:val="nil"/>
              <w:left w:val="single" w:sz="4" w:space="0" w:color="auto"/>
              <w:bottom w:val="single" w:sz="4" w:space="0" w:color="auto"/>
              <w:right w:val="single" w:sz="4" w:space="0" w:color="auto"/>
            </w:tcBorders>
            <w:shd w:val="clear" w:color="000000" w:fill="FFFFFF"/>
            <w:noWrap/>
            <w:vAlign w:val="bottom"/>
          </w:tcPr>
          <w:p w:rsidR="00180CD6" w:rsidRDefault="00C06B25">
            <w:pPr>
              <w:rPr>
                <w:rFonts w:ascii="仿宋" w:eastAsia="仿宋" w:hAnsi="仿宋"/>
              </w:rPr>
            </w:pPr>
            <w:r>
              <w:rPr>
                <w:rFonts w:ascii="仿宋" w:eastAsia="仿宋" w:hAnsi="仿宋" w:hint="eastAsia"/>
              </w:rPr>
              <w:t>DNS</w:t>
            </w:r>
          </w:p>
        </w:tc>
        <w:tc>
          <w:tcPr>
            <w:tcW w:w="258" w:type="pct"/>
            <w:tcBorders>
              <w:top w:val="nil"/>
              <w:left w:val="nil"/>
              <w:bottom w:val="single" w:sz="4" w:space="0" w:color="auto"/>
              <w:right w:val="single" w:sz="4" w:space="0" w:color="auto"/>
            </w:tcBorders>
            <w:shd w:val="clear" w:color="000000" w:fill="FFFFFF"/>
            <w:noWrap/>
            <w:vAlign w:val="bottom"/>
          </w:tcPr>
          <w:p w:rsidR="00180CD6" w:rsidRDefault="00C06B25">
            <w:pPr>
              <w:rPr>
                <w:rFonts w:ascii="仿宋" w:eastAsia="仿宋" w:hAnsi="仿宋"/>
              </w:rPr>
            </w:pPr>
            <w:r>
              <w:rPr>
                <w:rFonts w:ascii="仿宋" w:eastAsia="仿宋" w:hAnsi="仿宋" w:hint="eastAsia"/>
              </w:rPr>
              <w:t>window</w:t>
            </w:r>
          </w:p>
        </w:tc>
        <w:tc>
          <w:tcPr>
            <w:tcW w:w="215" w:type="pct"/>
            <w:tcBorders>
              <w:top w:val="nil"/>
              <w:left w:val="nil"/>
              <w:bottom w:val="single" w:sz="4" w:space="0" w:color="auto"/>
              <w:right w:val="single" w:sz="4" w:space="0" w:color="auto"/>
            </w:tcBorders>
            <w:shd w:val="clear" w:color="000000" w:fill="FFFFFF"/>
            <w:noWrap/>
            <w:vAlign w:val="bottom"/>
          </w:tcPr>
          <w:p w:rsidR="00180CD6" w:rsidRDefault="00C06B25">
            <w:pPr>
              <w:rPr>
                <w:rFonts w:ascii="仿宋" w:eastAsia="仿宋" w:hAnsi="仿宋"/>
              </w:rPr>
            </w:pPr>
            <w:r>
              <w:rPr>
                <w:rFonts w:ascii="仿宋" w:eastAsia="仿宋" w:hAnsi="仿宋" w:hint="eastAsia"/>
              </w:rPr>
              <w:t>张三</w:t>
            </w:r>
          </w:p>
        </w:tc>
        <w:tc>
          <w:tcPr>
            <w:tcW w:w="352" w:type="pct"/>
            <w:tcBorders>
              <w:top w:val="nil"/>
              <w:left w:val="nil"/>
              <w:bottom w:val="single" w:sz="4" w:space="0" w:color="auto"/>
              <w:right w:val="single" w:sz="4" w:space="0" w:color="auto"/>
            </w:tcBorders>
            <w:shd w:val="clear" w:color="000000" w:fill="FFFFFF"/>
            <w:noWrap/>
            <w:vAlign w:val="bottom"/>
          </w:tcPr>
          <w:p w:rsidR="00180CD6" w:rsidRDefault="00C06B25">
            <w:pPr>
              <w:rPr>
                <w:rFonts w:ascii="仿宋" w:eastAsia="仿宋" w:hAnsi="仿宋"/>
              </w:rPr>
            </w:pPr>
            <w:r>
              <w:rPr>
                <w:rFonts w:ascii="仿宋" w:eastAsia="仿宋" w:hAnsi="仿宋" w:hint="eastAsia"/>
              </w:rPr>
              <w:t>2016年6月</w:t>
            </w:r>
          </w:p>
        </w:tc>
        <w:tc>
          <w:tcPr>
            <w:tcW w:w="257" w:type="pct"/>
            <w:tcBorders>
              <w:top w:val="nil"/>
              <w:left w:val="nil"/>
              <w:bottom w:val="single" w:sz="4" w:space="0" w:color="auto"/>
              <w:right w:val="single" w:sz="4" w:space="0" w:color="auto"/>
            </w:tcBorders>
            <w:shd w:val="clear" w:color="000000" w:fill="FFFFFF"/>
            <w:noWrap/>
            <w:vAlign w:val="bottom"/>
          </w:tcPr>
          <w:p w:rsidR="00180CD6" w:rsidRDefault="00C06B25">
            <w:pPr>
              <w:rPr>
                <w:rFonts w:ascii="仿宋" w:eastAsia="仿宋" w:hAnsi="仿宋"/>
              </w:rPr>
            </w:pPr>
            <w:r>
              <w:rPr>
                <w:rFonts w:ascii="仿宋" w:eastAsia="仿宋" w:hAnsi="仿宋" w:hint="eastAsia"/>
              </w:rPr>
              <w:t>tomcat</w:t>
            </w:r>
          </w:p>
        </w:tc>
        <w:tc>
          <w:tcPr>
            <w:tcW w:w="468" w:type="pct"/>
            <w:tcBorders>
              <w:top w:val="nil"/>
              <w:left w:val="nil"/>
              <w:bottom w:val="single" w:sz="4" w:space="0" w:color="auto"/>
              <w:right w:val="single" w:sz="4" w:space="0" w:color="auto"/>
            </w:tcBorders>
            <w:shd w:val="clear" w:color="000000" w:fill="FFFFFF"/>
            <w:noWrap/>
            <w:vAlign w:val="bottom"/>
          </w:tcPr>
          <w:p w:rsidR="00180CD6" w:rsidRDefault="00C06B25">
            <w:pPr>
              <w:rPr>
                <w:rFonts w:ascii="仿宋" w:eastAsia="仿宋" w:hAnsi="仿宋"/>
              </w:rPr>
            </w:pPr>
            <w:r>
              <w:rPr>
                <w:rFonts w:ascii="仿宋" w:eastAsia="仿宋" w:hAnsi="仿宋" w:hint="eastAsia"/>
              </w:rPr>
              <w:t>对内提供dns服务</w:t>
            </w:r>
          </w:p>
        </w:tc>
        <w:tc>
          <w:tcPr>
            <w:tcW w:w="173" w:type="pct"/>
            <w:tcBorders>
              <w:top w:val="nil"/>
              <w:left w:val="nil"/>
              <w:bottom w:val="single" w:sz="4" w:space="0" w:color="auto"/>
              <w:right w:val="single" w:sz="4" w:space="0" w:color="auto"/>
            </w:tcBorders>
            <w:shd w:val="clear" w:color="000000" w:fill="FFFFFF"/>
            <w:noWrap/>
            <w:vAlign w:val="bottom"/>
          </w:tcPr>
          <w:p w:rsidR="00180CD6" w:rsidRDefault="00C06B25">
            <w:pPr>
              <w:rPr>
                <w:rFonts w:ascii="仿宋" w:eastAsia="仿宋" w:hAnsi="仿宋"/>
              </w:rPr>
            </w:pPr>
            <w:r>
              <w:rPr>
                <w:rFonts w:ascii="仿宋" w:eastAsia="仿宋" w:hAnsi="仿宋" w:hint="eastAsia"/>
              </w:rPr>
              <w:t>无</w:t>
            </w:r>
          </w:p>
        </w:tc>
        <w:tc>
          <w:tcPr>
            <w:tcW w:w="172" w:type="pct"/>
            <w:tcBorders>
              <w:top w:val="nil"/>
              <w:left w:val="nil"/>
              <w:bottom w:val="single" w:sz="4" w:space="0" w:color="auto"/>
              <w:right w:val="single" w:sz="4" w:space="0" w:color="auto"/>
            </w:tcBorders>
            <w:shd w:val="clear" w:color="000000" w:fill="FFFFFF"/>
            <w:noWrap/>
            <w:vAlign w:val="bottom"/>
          </w:tcPr>
          <w:p w:rsidR="00180CD6" w:rsidRDefault="00C06B25">
            <w:pPr>
              <w:rPr>
                <w:rFonts w:ascii="仿宋" w:eastAsia="仿宋" w:hAnsi="仿宋"/>
              </w:rPr>
            </w:pPr>
            <w:r>
              <w:rPr>
                <w:rFonts w:ascii="仿宋" w:eastAsia="仿宋" w:hAnsi="仿宋" w:hint="eastAsia"/>
              </w:rPr>
              <w:t>否</w:t>
            </w:r>
          </w:p>
        </w:tc>
        <w:tc>
          <w:tcPr>
            <w:tcW w:w="172" w:type="pct"/>
            <w:tcBorders>
              <w:top w:val="nil"/>
              <w:left w:val="nil"/>
              <w:bottom w:val="single" w:sz="4" w:space="0" w:color="auto"/>
              <w:right w:val="single" w:sz="4" w:space="0" w:color="auto"/>
            </w:tcBorders>
            <w:shd w:val="clear" w:color="000000" w:fill="FFFFFF"/>
            <w:noWrap/>
            <w:vAlign w:val="bottom"/>
          </w:tcPr>
          <w:p w:rsidR="00180CD6" w:rsidRDefault="00C06B25">
            <w:pPr>
              <w:rPr>
                <w:rFonts w:ascii="仿宋" w:eastAsia="仿宋" w:hAnsi="仿宋"/>
              </w:rPr>
            </w:pPr>
            <w:r>
              <w:rPr>
                <w:rFonts w:ascii="仿宋" w:eastAsia="仿宋" w:hAnsi="仿宋" w:hint="eastAsia"/>
              </w:rPr>
              <w:t>是</w:t>
            </w:r>
          </w:p>
        </w:tc>
        <w:tc>
          <w:tcPr>
            <w:tcW w:w="257" w:type="pct"/>
            <w:tcBorders>
              <w:top w:val="nil"/>
              <w:left w:val="nil"/>
              <w:bottom w:val="single" w:sz="4" w:space="0" w:color="auto"/>
              <w:right w:val="single" w:sz="4" w:space="0" w:color="auto"/>
            </w:tcBorders>
            <w:shd w:val="clear" w:color="000000" w:fill="FFFFFF"/>
            <w:noWrap/>
            <w:vAlign w:val="bottom"/>
          </w:tcPr>
          <w:p w:rsidR="00180CD6" w:rsidRDefault="00C06B25">
            <w:pPr>
              <w:rPr>
                <w:rFonts w:ascii="仿宋" w:eastAsia="仿宋" w:hAnsi="仿宋"/>
              </w:rPr>
            </w:pPr>
            <w:r>
              <w:rPr>
                <w:rFonts w:ascii="仿宋" w:eastAsia="仿宋" w:hAnsi="仿宋" w:hint="eastAsia"/>
              </w:rPr>
              <w:t>财务部</w:t>
            </w:r>
          </w:p>
        </w:tc>
        <w:tc>
          <w:tcPr>
            <w:tcW w:w="215" w:type="pct"/>
            <w:tcBorders>
              <w:top w:val="nil"/>
              <w:left w:val="nil"/>
              <w:bottom w:val="single" w:sz="4" w:space="0" w:color="auto"/>
              <w:right w:val="single" w:sz="4" w:space="0" w:color="auto"/>
            </w:tcBorders>
            <w:shd w:val="clear" w:color="000000" w:fill="FFFFFF"/>
            <w:noWrap/>
            <w:vAlign w:val="bottom"/>
          </w:tcPr>
          <w:p w:rsidR="00180CD6" w:rsidRDefault="00C06B25">
            <w:pPr>
              <w:rPr>
                <w:rFonts w:ascii="仿宋" w:eastAsia="仿宋" w:hAnsi="仿宋"/>
              </w:rPr>
            </w:pPr>
            <w:r>
              <w:rPr>
                <w:rFonts w:ascii="仿宋" w:eastAsia="仿宋" w:hAnsi="仿宋" w:hint="eastAsia"/>
              </w:rPr>
              <w:t>一般</w:t>
            </w:r>
          </w:p>
        </w:tc>
        <w:tc>
          <w:tcPr>
            <w:tcW w:w="172" w:type="pct"/>
            <w:tcBorders>
              <w:top w:val="nil"/>
              <w:left w:val="nil"/>
              <w:bottom w:val="single" w:sz="4" w:space="0" w:color="auto"/>
              <w:right w:val="single" w:sz="4" w:space="0" w:color="auto"/>
            </w:tcBorders>
            <w:shd w:val="clear" w:color="000000" w:fill="FFFFFF"/>
            <w:noWrap/>
            <w:vAlign w:val="bottom"/>
          </w:tcPr>
          <w:p w:rsidR="00180CD6" w:rsidRDefault="00C06B25">
            <w:pPr>
              <w:rPr>
                <w:rFonts w:ascii="仿宋" w:eastAsia="仿宋" w:hAnsi="仿宋"/>
              </w:rPr>
            </w:pPr>
            <w:r>
              <w:rPr>
                <w:rFonts w:ascii="仿宋" w:eastAsia="仿宋" w:hAnsi="仿宋" w:hint="eastAsia"/>
              </w:rPr>
              <w:t xml:space="preserve">　</w:t>
            </w:r>
          </w:p>
        </w:tc>
        <w:tc>
          <w:tcPr>
            <w:tcW w:w="869" w:type="pct"/>
            <w:tcBorders>
              <w:top w:val="nil"/>
              <w:left w:val="nil"/>
              <w:bottom w:val="single" w:sz="4" w:space="0" w:color="auto"/>
              <w:right w:val="single" w:sz="4" w:space="0" w:color="auto"/>
            </w:tcBorders>
            <w:shd w:val="clear" w:color="000000" w:fill="FFFFFF"/>
            <w:noWrap/>
            <w:vAlign w:val="bottom"/>
          </w:tcPr>
          <w:p w:rsidR="00180CD6" w:rsidRDefault="00C06B25">
            <w:pPr>
              <w:rPr>
                <w:rFonts w:ascii="仿宋" w:eastAsia="仿宋" w:hAnsi="仿宋"/>
              </w:rPr>
            </w:pPr>
            <w:r>
              <w:rPr>
                <w:rFonts w:ascii="仿宋" w:eastAsia="仿宋" w:hAnsi="仿宋" w:hint="eastAsia"/>
              </w:rPr>
              <w:t>https://172.16.7.11:8080/login.html</w:t>
            </w:r>
          </w:p>
        </w:tc>
        <w:tc>
          <w:tcPr>
            <w:tcW w:w="362" w:type="pct"/>
            <w:tcBorders>
              <w:top w:val="nil"/>
              <w:left w:val="nil"/>
              <w:bottom w:val="single" w:sz="4" w:space="0" w:color="auto"/>
              <w:right w:val="single" w:sz="4" w:space="0" w:color="auto"/>
            </w:tcBorders>
            <w:shd w:val="clear" w:color="000000" w:fill="FFFFFF"/>
            <w:noWrap/>
            <w:vAlign w:val="bottom"/>
          </w:tcPr>
          <w:p w:rsidR="00180CD6" w:rsidRDefault="00C06B25">
            <w:pPr>
              <w:rPr>
                <w:rFonts w:ascii="仿宋" w:eastAsia="仿宋" w:hAnsi="仿宋"/>
              </w:rPr>
            </w:pPr>
            <w:r>
              <w:rPr>
                <w:rFonts w:ascii="仿宋" w:eastAsia="仿宋" w:hAnsi="仿宋" w:hint="eastAsia"/>
              </w:rPr>
              <w:t>172.16.7.11</w:t>
            </w:r>
          </w:p>
        </w:tc>
        <w:tc>
          <w:tcPr>
            <w:tcW w:w="172" w:type="pct"/>
            <w:tcBorders>
              <w:top w:val="nil"/>
              <w:left w:val="nil"/>
              <w:bottom w:val="single" w:sz="4" w:space="0" w:color="auto"/>
              <w:right w:val="single" w:sz="4" w:space="0" w:color="auto"/>
            </w:tcBorders>
            <w:shd w:val="clear" w:color="000000" w:fill="FFFFFF"/>
            <w:noWrap/>
            <w:vAlign w:val="bottom"/>
          </w:tcPr>
          <w:p w:rsidR="00180CD6" w:rsidRDefault="00C06B25">
            <w:pPr>
              <w:rPr>
                <w:rFonts w:ascii="仿宋" w:eastAsia="仿宋" w:hAnsi="仿宋"/>
              </w:rPr>
            </w:pPr>
            <w:r>
              <w:rPr>
                <w:rFonts w:ascii="仿宋" w:eastAsia="仿宋" w:hAnsi="仿宋" w:hint="eastAsia"/>
              </w:rPr>
              <w:t xml:space="preserve">　</w:t>
            </w:r>
          </w:p>
        </w:tc>
        <w:tc>
          <w:tcPr>
            <w:tcW w:w="172" w:type="pct"/>
            <w:tcBorders>
              <w:top w:val="nil"/>
              <w:left w:val="nil"/>
              <w:bottom w:val="single" w:sz="4" w:space="0" w:color="auto"/>
              <w:right w:val="single" w:sz="4" w:space="0" w:color="auto"/>
            </w:tcBorders>
            <w:shd w:val="clear" w:color="000000" w:fill="FFFFFF"/>
            <w:noWrap/>
            <w:vAlign w:val="bottom"/>
          </w:tcPr>
          <w:p w:rsidR="00180CD6" w:rsidRDefault="00C06B25">
            <w:pPr>
              <w:rPr>
                <w:rFonts w:ascii="仿宋" w:eastAsia="仿宋" w:hAnsi="仿宋"/>
              </w:rPr>
            </w:pPr>
            <w:r>
              <w:rPr>
                <w:rFonts w:ascii="仿宋" w:eastAsia="仿宋" w:hAnsi="仿宋" w:hint="eastAsia"/>
              </w:rPr>
              <w:t xml:space="preserve">　</w:t>
            </w:r>
          </w:p>
        </w:tc>
        <w:tc>
          <w:tcPr>
            <w:tcW w:w="172" w:type="pct"/>
            <w:tcBorders>
              <w:top w:val="nil"/>
              <w:left w:val="nil"/>
              <w:bottom w:val="single" w:sz="4" w:space="0" w:color="auto"/>
              <w:right w:val="single" w:sz="4" w:space="0" w:color="auto"/>
            </w:tcBorders>
            <w:shd w:val="clear" w:color="000000" w:fill="FFFFFF"/>
            <w:noWrap/>
            <w:vAlign w:val="bottom"/>
          </w:tcPr>
          <w:p w:rsidR="00180CD6" w:rsidRDefault="00C06B25">
            <w:pPr>
              <w:rPr>
                <w:rFonts w:ascii="仿宋" w:eastAsia="仿宋" w:hAnsi="仿宋"/>
              </w:rPr>
            </w:pPr>
            <w:r>
              <w:rPr>
                <w:rFonts w:ascii="仿宋" w:eastAsia="仿宋" w:hAnsi="仿宋" w:hint="eastAsia"/>
              </w:rPr>
              <w:t xml:space="preserve">　</w:t>
            </w:r>
          </w:p>
        </w:tc>
        <w:tc>
          <w:tcPr>
            <w:tcW w:w="173" w:type="pct"/>
            <w:tcBorders>
              <w:top w:val="nil"/>
              <w:left w:val="nil"/>
              <w:bottom w:val="single" w:sz="4" w:space="0" w:color="auto"/>
              <w:right w:val="single" w:sz="4" w:space="0" w:color="auto"/>
            </w:tcBorders>
            <w:shd w:val="clear" w:color="000000" w:fill="FFFFFF"/>
            <w:noWrap/>
            <w:vAlign w:val="bottom"/>
          </w:tcPr>
          <w:p w:rsidR="00180CD6" w:rsidRDefault="00C06B25">
            <w:pPr>
              <w:rPr>
                <w:rFonts w:ascii="仿宋" w:eastAsia="仿宋" w:hAnsi="仿宋"/>
              </w:rPr>
            </w:pPr>
            <w:r>
              <w:rPr>
                <w:rFonts w:ascii="仿宋" w:eastAsia="仿宋" w:hAnsi="仿宋" w:hint="eastAsia"/>
              </w:rPr>
              <w:t xml:space="preserve">　</w:t>
            </w:r>
          </w:p>
        </w:tc>
        <w:tc>
          <w:tcPr>
            <w:tcW w:w="172" w:type="pct"/>
            <w:tcBorders>
              <w:top w:val="nil"/>
              <w:left w:val="nil"/>
              <w:bottom w:val="single" w:sz="4" w:space="0" w:color="auto"/>
              <w:right w:val="single" w:sz="4" w:space="0" w:color="auto"/>
            </w:tcBorders>
            <w:shd w:val="clear" w:color="000000" w:fill="FFFFFF"/>
            <w:noWrap/>
            <w:vAlign w:val="bottom"/>
          </w:tcPr>
          <w:p w:rsidR="00180CD6" w:rsidRDefault="00C06B25">
            <w:pPr>
              <w:rPr>
                <w:rFonts w:ascii="仿宋" w:eastAsia="仿宋" w:hAnsi="仿宋"/>
              </w:rPr>
            </w:pPr>
            <w:r>
              <w:rPr>
                <w:rFonts w:ascii="仿宋" w:eastAsia="仿宋" w:hAnsi="仿宋" w:hint="eastAsia"/>
              </w:rPr>
              <w:t xml:space="preserve">　</w:t>
            </w:r>
          </w:p>
        </w:tc>
      </w:tr>
    </w:tbl>
    <w:p w:rsidR="00180CD6" w:rsidRDefault="00C06B25">
      <w:pPr>
        <w:spacing w:line="360" w:lineRule="auto"/>
        <w:ind w:firstLine="420"/>
        <w:rPr>
          <w:rFonts w:ascii="仿宋" w:eastAsia="仿宋" w:hAnsi="仿宋"/>
          <w:sz w:val="28"/>
          <w:szCs w:val="32"/>
        </w:rPr>
      </w:pPr>
      <w:r>
        <w:rPr>
          <w:rFonts w:ascii="仿宋" w:eastAsia="仿宋" w:hAnsi="仿宋" w:hint="eastAsia"/>
          <w:b/>
          <w:bCs/>
          <w:sz w:val="28"/>
          <w:szCs w:val="32"/>
        </w:rPr>
        <w:t>监测漏洞数据：</w:t>
      </w:r>
      <w:r>
        <w:rPr>
          <w:rFonts w:ascii="仿宋" w:eastAsia="仿宋" w:hAnsi="仿宋" w:hint="eastAsia"/>
          <w:sz w:val="28"/>
          <w:szCs w:val="32"/>
        </w:rPr>
        <w:t>实时监测国家主管机构（C</w:t>
      </w:r>
      <w:r>
        <w:rPr>
          <w:rFonts w:ascii="仿宋" w:eastAsia="仿宋" w:hAnsi="仿宋"/>
          <w:sz w:val="28"/>
          <w:szCs w:val="32"/>
        </w:rPr>
        <w:t>NVD</w:t>
      </w:r>
      <w:r>
        <w:rPr>
          <w:rFonts w:ascii="仿宋" w:eastAsia="仿宋" w:hAnsi="仿宋" w:hint="eastAsia"/>
          <w:sz w:val="28"/>
          <w:szCs w:val="32"/>
        </w:rPr>
        <w:t>、C</w:t>
      </w:r>
      <w:r>
        <w:rPr>
          <w:rFonts w:ascii="仿宋" w:eastAsia="仿宋" w:hAnsi="仿宋"/>
          <w:sz w:val="28"/>
          <w:szCs w:val="32"/>
        </w:rPr>
        <w:t>NNVD</w:t>
      </w:r>
      <w:r>
        <w:rPr>
          <w:rFonts w:ascii="仿宋" w:eastAsia="仿宋" w:hAnsi="仿宋" w:hint="eastAsia"/>
          <w:sz w:val="28"/>
          <w:szCs w:val="32"/>
        </w:rPr>
        <w:t>）、第三方漏洞情报、自研漏洞数据。</w:t>
      </w:r>
    </w:p>
    <w:p w:rsidR="00180CD6" w:rsidRDefault="00C06B25">
      <w:pPr>
        <w:spacing w:line="360" w:lineRule="auto"/>
        <w:ind w:firstLine="420"/>
        <w:rPr>
          <w:rFonts w:ascii="仿宋" w:eastAsia="仿宋" w:hAnsi="仿宋"/>
          <w:sz w:val="28"/>
          <w:szCs w:val="32"/>
        </w:rPr>
      </w:pPr>
      <w:r>
        <w:rPr>
          <w:rFonts w:ascii="仿宋" w:eastAsia="仿宋" w:hAnsi="仿宋" w:hint="eastAsia"/>
          <w:b/>
          <w:bCs/>
          <w:sz w:val="28"/>
          <w:szCs w:val="32"/>
        </w:rPr>
        <w:t>平台关联分析：</w:t>
      </w:r>
      <w:r>
        <w:rPr>
          <w:rFonts w:ascii="仿宋" w:eastAsia="仿宋" w:hAnsi="仿宋" w:hint="eastAsia"/>
          <w:sz w:val="28"/>
          <w:szCs w:val="32"/>
        </w:rPr>
        <w:t>平台对监测到的漏洞数据与资产信息库进行关联验证，明确出最新漏洞的影响范围。</w:t>
      </w:r>
    </w:p>
    <w:p w:rsidR="00180CD6" w:rsidRDefault="00C06B25">
      <w:pPr>
        <w:spacing w:line="360" w:lineRule="auto"/>
        <w:ind w:firstLine="420"/>
        <w:rPr>
          <w:rFonts w:ascii="仿宋" w:eastAsia="仿宋" w:hAnsi="仿宋"/>
          <w:sz w:val="28"/>
          <w:szCs w:val="32"/>
        </w:rPr>
      </w:pPr>
      <w:r>
        <w:rPr>
          <w:rFonts w:ascii="仿宋" w:eastAsia="仿宋" w:hAnsi="仿宋" w:hint="eastAsia"/>
          <w:b/>
          <w:bCs/>
          <w:sz w:val="28"/>
          <w:szCs w:val="32"/>
        </w:rPr>
        <w:lastRenderedPageBreak/>
        <w:t>预警与响应：</w:t>
      </w:r>
      <w:r>
        <w:rPr>
          <w:rFonts w:ascii="仿宋" w:eastAsia="仿宋" w:hAnsi="仿宋" w:hint="eastAsia"/>
          <w:sz w:val="28"/>
          <w:szCs w:val="32"/>
        </w:rPr>
        <w:t>对最新漏洞进行针对性预警与排查</w:t>
      </w:r>
    </w:p>
    <w:p w:rsidR="00180CD6" w:rsidRDefault="00C06B25">
      <w:pPr>
        <w:spacing w:line="360" w:lineRule="auto"/>
        <w:ind w:firstLine="420"/>
        <w:rPr>
          <w:rFonts w:ascii="仿宋" w:eastAsia="仿宋" w:hAnsi="仿宋"/>
          <w:sz w:val="28"/>
          <w:szCs w:val="32"/>
        </w:rPr>
      </w:pPr>
      <w:r>
        <w:rPr>
          <w:rFonts w:ascii="仿宋" w:eastAsia="仿宋" w:hAnsi="仿宋" w:hint="eastAsia"/>
          <w:b/>
          <w:bCs/>
          <w:sz w:val="28"/>
          <w:szCs w:val="32"/>
        </w:rPr>
        <w:t>状态追踪：</w:t>
      </w:r>
      <w:r>
        <w:rPr>
          <w:rFonts w:ascii="仿宋" w:eastAsia="仿宋" w:hAnsi="仿宋" w:hint="eastAsia"/>
          <w:sz w:val="28"/>
          <w:szCs w:val="32"/>
        </w:rPr>
        <w:t>最最新漏洞建立修复状态追踪机制</w:t>
      </w:r>
    </w:p>
    <w:p w:rsidR="00180CD6" w:rsidRDefault="00C06B25">
      <w:pPr>
        <w:spacing w:line="360" w:lineRule="auto"/>
        <w:rPr>
          <w:rFonts w:ascii="仿宋" w:eastAsia="仿宋" w:hAnsi="仿宋"/>
          <w:bCs/>
        </w:rPr>
      </w:pPr>
      <w:r>
        <w:rPr>
          <w:rFonts w:ascii="仿宋" w:eastAsia="仿宋" w:hAnsi="仿宋"/>
          <w:noProof/>
        </w:rPr>
        <w:drawing>
          <wp:inline distT="0" distB="0" distL="0" distR="0">
            <wp:extent cx="5274310" cy="5504815"/>
            <wp:effectExtent l="0" t="0" r="2540" b="635"/>
            <wp:docPr id="109" name="图片 108" descr="图形用户界面, 文本,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8" descr="图形用户界面, 文本, 电子邮件&#10;&#10;描述已自动生成"/>
                    <pic:cNvPicPr>
                      <a:picLocks noChangeAspect="1"/>
                    </pic:cNvPicPr>
                  </pic:nvPicPr>
                  <pic:blipFill>
                    <a:blip r:embed="rId13"/>
                    <a:stretch>
                      <a:fillRect/>
                    </a:stretch>
                  </pic:blipFill>
                  <pic:spPr>
                    <a:xfrm>
                      <a:off x="0" y="0"/>
                      <a:ext cx="5274310" cy="5504815"/>
                    </a:xfrm>
                    <a:prstGeom prst="rect">
                      <a:avLst/>
                    </a:prstGeom>
                  </pic:spPr>
                </pic:pic>
              </a:graphicData>
            </a:graphic>
          </wp:inline>
        </w:drawing>
      </w:r>
    </w:p>
    <w:p w:rsidR="00180CD6" w:rsidRDefault="00C06B25">
      <w:pPr>
        <w:pStyle w:val="4"/>
        <w:rPr>
          <w:rFonts w:ascii="仿宋" w:eastAsia="仿宋" w:hAnsi="仿宋"/>
        </w:rPr>
      </w:pPr>
      <w:r>
        <w:rPr>
          <w:rFonts w:ascii="仿宋" w:eastAsia="仿宋" w:hAnsi="仿宋" w:hint="eastAsia"/>
        </w:rPr>
        <w:lastRenderedPageBreak/>
        <w:t>漏洞协助处置服务</w:t>
      </w:r>
    </w:p>
    <w:p w:rsidR="00180CD6" w:rsidRDefault="00C06B25">
      <w:pPr>
        <w:rPr>
          <w:rFonts w:ascii="仿宋" w:eastAsia="仿宋" w:hAnsi="仿宋"/>
        </w:rPr>
      </w:pPr>
      <w:r>
        <w:rPr>
          <w:rFonts w:ascii="仿宋" w:eastAsia="仿宋" w:hAnsi="仿宋"/>
          <w:noProof/>
        </w:rPr>
        <w:drawing>
          <wp:inline distT="0" distB="0" distL="0" distR="0">
            <wp:extent cx="5074285" cy="2705100"/>
            <wp:effectExtent l="0" t="0" r="0" b="0"/>
            <wp:docPr id="17" name="图片 17" descr="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形用户界面&#10;&#10;描述已自动生成"/>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5084711" cy="2711254"/>
                    </a:xfrm>
                    <a:prstGeom prst="rect">
                      <a:avLst/>
                    </a:prstGeom>
                    <a:noFill/>
                  </pic:spPr>
                </pic:pic>
              </a:graphicData>
            </a:graphic>
          </wp:inline>
        </w:drawing>
      </w:r>
    </w:p>
    <w:p w:rsidR="00180CD6" w:rsidRDefault="00C06B25">
      <w:pPr>
        <w:pStyle w:val="3"/>
        <w:rPr>
          <w:rFonts w:ascii="仿宋" w:eastAsia="仿宋" w:hAnsi="仿宋"/>
        </w:rPr>
      </w:pPr>
      <w:bookmarkStart w:id="14" w:name="_Toc82525802"/>
      <w:r>
        <w:rPr>
          <w:rFonts w:ascii="仿宋" w:eastAsia="仿宋" w:hAnsi="仿宋" w:hint="eastAsia"/>
        </w:rPr>
        <w:t>2</w:t>
      </w:r>
      <w:r>
        <w:rPr>
          <w:rFonts w:ascii="仿宋" w:eastAsia="仿宋" w:hAnsi="仿宋"/>
        </w:rPr>
        <w:t xml:space="preserve">.3 </w:t>
      </w:r>
      <w:r>
        <w:rPr>
          <w:rFonts w:ascii="仿宋" w:eastAsia="仿宋" w:hAnsi="仿宋" w:hint="eastAsia"/>
        </w:rPr>
        <w:t>服务内容与交付计划</w:t>
      </w:r>
      <w:bookmarkEnd w:id="14"/>
    </w:p>
    <w:p w:rsidR="00180CD6" w:rsidRDefault="00C06B25">
      <w:pPr>
        <w:pStyle w:val="4"/>
        <w:rPr>
          <w:rFonts w:ascii="仿宋" w:eastAsia="仿宋" w:hAnsi="仿宋"/>
        </w:rPr>
      </w:pPr>
      <w:r>
        <w:rPr>
          <w:rFonts w:ascii="仿宋" w:eastAsia="仿宋" w:hAnsi="仿宋" w:hint="eastAsia"/>
        </w:rPr>
        <w:t>漏洞分析与管理服务</w:t>
      </w:r>
    </w:p>
    <w:tbl>
      <w:tblPr>
        <w:tblW w:w="5000" w:type="pct"/>
        <w:tblCellMar>
          <w:left w:w="0" w:type="dxa"/>
          <w:right w:w="0" w:type="dxa"/>
        </w:tblCellMar>
        <w:tblLook w:val="04A0"/>
      </w:tblPr>
      <w:tblGrid>
        <w:gridCol w:w="1347"/>
        <w:gridCol w:w="1672"/>
        <w:gridCol w:w="3938"/>
        <w:gridCol w:w="1369"/>
      </w:tblGrid>
      <w:tr w:rsidR="00180CD6">
        <w:trPr>
          <w:trHeight w:val="237"/>
        </w:trPr>
        <w:tc>
          <w:tcPr>
            <w:tcW w:w="809"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b/>
                <w:bCs/>
                <w:szCs w:val="21"/>
              </w:rPr>
              <w:t>服务阶段</w:t>
            </w:r>
          </w:p>
        </w:tc>
        <w:tc>
          <w:tcPr>
            <w:tcW w:w="1004"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服务内容</w:t>
            </w:r>
          </w:p>
        </w:tc>
        <w:tc>
          <w:tcPr>
            <w:tcW w:w="2365"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b/>
                <w:bCs/>
                <w:szCs w:val="21"/>
              </w:rPr>
              <w:t>服务内容简介</w:t>
            </w:r>
          </w:p>
        </w:tc>
        <w:tc>
          <w:tcPr>
            <w:tcW w:w="822"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b/>
                <w:bCs/>
                <w:szCs w:val="21"/>
              </w:rPr>
              <w:t>交付物</w:t>
            </w:r>
          </w:p>
        </w:tc>
      </w:tr>
      <w:tr w:rsidR="00180CD6">
        <w:trPr>
          <w:trHeight w:val="221"/>
        </w:trPr>
        <w:tc>
          <w:tcPr>
            <w:tcW w:w="809" w:type="pct"/>
            <w:vMerge w:val="restar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b/>
                <w:bCs/>
                <w:szCs w:val="21"/>
              </w:rPr>
              <w:t>准备及启动阶段</w:t>
            </w:r>
          </w:p>
        </w:tc>
        <w:tc>
          <w:tcPr>
            <w:tcW w:w="1004"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建立项目计划</w:t>
            </w:r>
          </w:p>
        </w:tc>
        <w:tc>
          <w:tcPr>
            <w:tcW w:w="2365"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组建交付团队，制定项目计划</w:t>
            </w:r>
          </w:p>
        </w:tc>
        <w:tc>
          <w:tcPr>
            <w:tcW w:w="822"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项目计划</w:t>
            </w:r>
          </w:p>
        </w:tc>
      </w:tr>
      <w:tr w:rsidR="00180CD6">
        <w:trPr>
          <w:trHeight w:val="441"/>
        </w:trPr>
        <w:tc>
          <w:tcPr>
            <w:tcW w:w="809" w:type="pct"/>
            <w:vMerge/>
            <w:tcBorders>
              <w:top w:val="single" w:sz="8" w:space="0" w:color="000000"/>
              <w:left w:val="single" w:sz="8" w:space="0" w:color="000000"/>
              <w:bottom w:val="single" w:sz="8" w:space="0" w:color="000000"/>
              <w:right w:val="single" w:sz="8" w:space="0" w:color="000000"/>
            </w:tcBorders>
            <w:vAlign w:val="center"/>
          </w:tcPr>
          <w:p w:rsidR="00180CD6" w:rsidRDefault="00180CD6">
            <w:pPr>
              <w:rPr>
                <w:rFonts w:ascii="仿宋" w:eastAsia="仿宋" w:hAnsi="仿宋"/>
                <w:szCs w:val="21"/>
              </w:rPr>
            </w:pPr>
          </w:p>
        </w:tc>
        <w:tc>
          <w:tcPr>
            <w:tcW w:w="1004"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需求确认材料方案准备</w:t>
            </w:r>
          </w:p>
        </w:tc>
        <w:tc>
          <w:tcPr>
            <w:tcW w:w="2365"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1. 明确项目需求，服务内容，服务范围，边界。</w:t>
            </w:r>
          </w:p>
          <w:p w:rsidR="00180CD6" w:rsidRDefault="00C06B25">
            <w:pPr>
              <w:rPr>
                <w:rFonts w:ascii="仿宋" w:eastAsia="仿宋" w:hAnsi="仿宋"/>
                <w:szCs w:val="21"/>
              </w:rPr>
            </w:pPr>
            <w:r>
              <w:rPr>
                <w:rFonts w:ascii="仿宋" w:eastAsia="仿宋" w:hAnsi="仿宋" w:hint="eastAsia"/>
                <w:szCs w:val="21"/>
              </w:rPr>
              <w:t>2. 编写漏洞管理服务实施方案和启动会PPT。</w:t>
            </w:r>
          </w:p>
        </w:tc>
        <w:tc>
          <w:tcPr>
            <w:tcW w:w="822"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项目启动会材料</w:t>
            </w:r>
          </w:p>
        </w:tc>
      </w:tr>
      <w:tr w:rsidR="00180CD6">
        <w:trPr>
          <w:trHeight w:val="441"/>
        </w:trPr>
        <w:tc>
          <w:tcPr>
            <w:tcW w:w="809" w:type="pct"/>
            <w:vMerge/>
            <w:tcBorders>
              <w:top w:val="single" w:sz="8" w:space="0" w:color="000000"/>
              <w:left w:val="single" w:sz="8" w:space="0" w:color="000000"/>
              <w:bottom w:val="single" w:sz="8" w:space="0" w:color="000000"/>
              <w:right w:val="single" w:sz="8" w:space="0" w:color="000000"/>
            </w:tcBorders>
            <w:vAlign w:val="center"/>
          </w:tcPr>
          <w:p w:rsidR="00180CD6" w:rsidRDefault="00180CD6">
            <w:pPr>
              <w:rPr>
                <w:rFonts w:ascii="仿宋" w:eastAsia="仿宋" w:hAnsi="仿宋"/>
                <w:szCs w:val="21"/>
              </w:rPr>
            </w:pPr>
          </w:p>
        </w:tc>
        <w:tc>
          <w:tcPr>
            <w:tcW w:w="1004"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召开项目启动会</w:t>
            </w:r>
          </w:p>
        </w:tc>
        <w:tc>
          <w:tcPr>
            <w:tcW w:w="2365"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1. 与客户明确服务内容、范围、边界及实施方案</w:t>
            </w:r>
          </w:p>
          <w:p w:rsidR="00180CD6" w:rsidRDefault="00C06B25">
            <w:pPr>
              <w:rPr>
                <w:rFonts w:ascii="仿宋" w:eastAsia="仿宋" w:hAnsi="仿宋"/>
                <w:szCs w:val="21"/>
              </w:rPr>
            </w:pPr>
            <w:r>
              <w:rPr>
                <w:rFonts w:ascii="仿宋" w:eastAsia="仿宋" w:hAnsi="仿宋" w:hint="eastAsia"/>
                <w:szCs w:val="21"/>
              </w:rPr>
              <w:t>2. 明确项目时间计划，建立沟通机制</w:t>
            </w:r>
          </w:p>
        </w:tc>
        <w:tc>
          <w:tcPr>
            <w:tcW w:w="822"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会议纪要，服务资产清单</w:t>
            </w:r>
          </w:p>
        </w:tc>
      </w:tr>
      <w:tr w:rsidR="00180CD6">
        <w:trPr>
          <w:trHeight w:val="221"/>
        </w:trPr>
        <w:tc>
          <w:tcPr>
            <w:tcW w:w="809" w:type="pct"/>
            <w:vMerge/>
            <w:tcBorders>
              <w:top w:val="single" w:sz="8" w:space="0" w:color="000000"/>
              <w:left w:val="single" w:sz="8" w:space="0" w:color="000000"/>
              <w:bottom w:val="single" w:sz="8" w:space="0" w:color="000000"/>
              <w:right w:val="single" w:sz="8" w:space="0" w:color="000000"/>
            </w:tcBorders>
            <w:vAlign w:val="center"/>
          </w:tcPr>
          <w:p w:rsidR="00180CD6" w:rsidRDefault="00180CD6">
            <w:pPr>
              <w:rPr>
                <w:rFonts w:ascii="仿宋" w:eastAsia="仿宋" w:hAnsi="仿宋"/>
                <w:szCs w:val="21"/>
              </w:rPr>
            </w:pPr>
          </w:p>
        </w:tc>
        <w:tc>
          <w:tcPr>
            <w:tcW w:w="1004"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签署授权协议</w:t>
            </w:r>
          </w:p>
        </w:tc>
        <w:tc>
          <w:tcPr>
            <w:tcW w:w="2365"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签署授权协议</w:t>
            </w:r>
          </w:p>
        </w:tc>
        <w:tc>
          <w:tcPr>
            <w:tcW w:w="822"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授权协议</w:t>
            </w:r>
          </w:p>
        </w:tc>
      </w:tr>
      <w:tr w:rsidR="00180CD6">
        <w:trPr>
          <w:trHeight w:val="882"/>
        </w:trPr>
        <w:tc>
          <w:tcPr>
            <w:tcW w:w="809"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b/>
                <w:bCs/>
                <w:szCs w:val="21"/>
              </w:rPr>
              <w:t>识别阶段</w:t>
            </w:r>
          </w:p>
        </w:tc>
        <w:tc>
          <w:tcPr>
            <w:tcW w:w="1004"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漏扫上架部署</w:t>
            </w:r>
          </w:p>
        </w:tc>
        <w:tc>
          <w:tcPr>
            <w:tcW w:w="2365"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1.现场服务工程师根据实施方案与客户沟通实际情况，确认部署漏洞扫描器</w:t>
            </w:r>
          </w:p>
          <w:p w:rsidR="00180CD6" w:rsidRDefault="00C06B25">
            <w:pPr>
              <w:rPr>
                <w:rFonts w:ascii="仿宋" w:eastAsia="仿宋" w:hAnsi="仿宋"/>
                <w:szCs w:val="21"/>
              </w:rPr>
            </w:pPr>
            <w:r>
              <w:rPr>
                <w:rFonts w:ascii="仿宋" w:eastAsia="仿宋" w:hAnsi="仿宋" w:hint="eastAsia"/>
                <w:szCs w:val="21"/>
              </w:rPr>
              <w:t>2.测试确保漏洞扫描器正常连上云端及漏洞扫描器与被测资产正常通信</w:t>
            </w:r>
          </w:p>
        </w:tc>
        <w:tc>
          <w:tcPr>
            <w:tcW w:w="822"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N.A</w:t>
            </w:r>
          </w:p>
        </w:tc>
      </w:tr>
      <w:tr w:rsidR="00180CD6">
        <w:trPr>
          <w:trHeight w:val="662"/>
        </w:trPr>
        <w:tc>
          <w:tcPr>
            <w:tcW w:w="809" w:type="pct"/>
            <w:vMerge w:val="restar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b/>
                <w:bCs/>
                <w:szCs w:val="21"/>
              </w:rPr>
              <w:t>评估阶段</w:t>
            </w:r>
          </w:p>
        </w:tc>
        <w:tc>
          <w:tcPr>
            <w:tcW w:w="1004"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制定漏扫策略</w:t>
            </w:r>
          </w:p>
        </w:tc>
        <w:tc>
          <w:tcPr>
            <w:tcW w:w="2365"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根据用户的需求，确定扫描的深度，时间周期等制定漏扫策略</w:t>
            </w:r>
          </w:p>
        </w:tc>
        <w:tc>
          <w:tcPr>
            <w:tcW w:w="822"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N.A</w:t>
            </w:r>
          </w:p>
        </w:tc>
      </w:tr>
      <w:tr w:rsidR="00180CD6">
        <w:trPr>
          <w:trHeight w:val="1764"/>
        </w:trPr>
        <w:tc>
          <w:tcPr>
            <w:tcW w:w="809" w:type="pct"/>
            <w:vMerge/>
            <w:tcBorders>
              <w:top w:val="single" w:sz="8" w:space="0" w:color="000000"/>
              <w:left w:val="single" w:sz="8" w:space="0" w:color="000000"/>
              <w:bottom w:val="single" w:sz="8" w:space="0" w:color="000000"/>
              <w:right w:val="single" w:sz="8" w:space="0" w:color="000000"/>
            </w:tcBorders>
            <w:vAlign w:val="center"/>
          </w:tcPr>
          <w:p w:rsidR="00180CD6" w:rsidRDefault="00180CD6">
            <w:pPr>
              <w:rPr>
                <w:rFonts w:ascii="仿宋" w:eastAsia="仿宋" w:hAnsi="仿宋"/>
                <w:szCs w:val="21"/>
              </w:rPr>
            </w:pPr>
          </w:p>
        </w:tc>
        <w:tc>
          <w:tcPr>
            <w:tcW w:w="1004"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执行漏洞扫描</w:t>
            </w:r>
          </w:p>
        </w:tc>
        <w:tc>
          <w:tcPr>
            <w:tcW w:w="2365"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通过漏洞扫描器执行扫描：</w:t>
            </w:r>
          </w:p>
          <w:p w:rsidR="00180CD6" w:rsidRDefault="00C06B25">
            <w:pPr>
              <w:rPr>
                <w:rFonts w:ascii="仿宋" w:eastAsia="仿宋" w:hAnsi="仿宋"/>
                <w:szCs w:val="21"/>
              </w:rPr>
            </w:pPr>
            <w:r>
              <w:rPr>
                <w:rFonts w:ascii="仿宋" w:eastAsia="仿宋" w:hAnsi="仿宋" w:hint="eastAsia"/>
                <w:szCs w:val="21"/>
              </w:rPr>
              <w:t>1.Web漏洞扫描：覆盖通用漏洞和常规漏洞。</w:t>
            </w:r>
          </w:p>
          <w:p w:rsidR="00180CD6" w:rsidRDefault="00C06B25">
            <w:pPr>
              <w:rPr>
                <w:rFonts w:ascii="仿宋" w:eastAsia="仿宋" w:hAnsi="仿宋"/>
                <w:szCs w:val="21"/>
              </w:rPr>
            </w:pPr>
            <w:r>
              <w:rPr>
                <w:rFonts w:ascii="仿宋" w:eastAsia="仿宋" w:hAnsi="仿宋" w:hint="eastAsia"/>
                <w:szCs w:val="21"/>
              </w:rPr>
              <w:t>2.系统漏洞扫描/数据库漏洞扫描：操作系统、数据库及常见应用/协议漏洞扫描。</w:t>
            </w:r>
            <w:r>
              <w:rPr>
                <w:rFonts w:ascii="仿宋" w:eastAsia="仿宋" w:hAnsi="仿宋" w:hint="eastAsia"/>
                <w:szCs w:val="21"/>
              </w:rPr>
              <w:br/>
              <w:t>3.信息泄漏检测：检测网站源码、数据库备份文件、SVN文件、系统重要配置、日志文件向外网泄漏。</w:t>
            </w:r>
          </w:p>
          <w:p w:rsidR="00180CD6" w:rsidRDefault="00C06B25">
            <w:pPr>
              <w:rPr>
                <w:rFonts w:ascii="仿宋" w:eastAsia="仿宋" w:hAnsi="仿宋"/>
                <w:szCs w:val="21"/>
              </w:rPr>
            </w:pPr>
            <w:r>
              <w:rPr>
                <w:rFonts w:ascii="仿宋" w:eastAsia="仿宋" w:hAnsi="仿宋" w:hint="eastAsia"/>
                <w:szCs w:val="21"/>
              </w:rPr>
              <w:t>4.弱口令检测：通用性字典弱口令探测，行业性字典弱口令探测。</w:t>
            </w:r>
          </w:p>
        </w:tc>
        <w:tc>
          <w:tcPr>
            <w:tcW w:w="822"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N.A</w:t>
            </w:r>
          </w:p>
        </w:tc>
      </w:tr>
      <w:tr w:rsidR="00180CD6">
        <w:trPr>
          <w:trHeight w:val="441"/>
        </w:trPr>
        <w:tc>
          <w:tcPr>
            <w:tcW w:w="809" w:type="pct"/>
            <w:vMerge w:val="restar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b/>
                <w:bCs/>
                <w:szCs w:val="21"/>
              </w:rPr>
              <w:t>重要性排序阶段</w:t>
            </w:r>
          </w:p>
        </w:tc>
        <w:tc>
          <w:tcPr>
            <w:tcW w:w="1004"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执行漏洞验证</w:t>
            </w:r>
          </w:p>
        </w:tc>
        <w:tc>
          <w:tcPr>
            <w:tcW w:w="2365"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针对发现的漏洞进行验证，验证漏洞在已有的安全体系发生的风险及分析发生后可造成的危害</w:t>
            </w:r>
          </w:p>
        </w:tc>
        <w:tc>
          <w:tcPr>
            <w:tcW w:w="822"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N.A</w:t>
            </w:r>
          </w:p>
        </w:tc>
      </w:tr>
      <w:tr w:rsidR="00180CD6">
        <w:trPr>
          <w:trHeight w:val="441"/>
        </w:trPr>
        <w:tc>
          <w:tcPr>
            <w:tcW w:w="809" w:type="pct"/>
            <w:vMerge/>
            <w:tcBorders>
              <w:top w:val="single" w:sz="8" w:space="0" w:color="000000"/>
              <w:left w:val="single" w:sz="8" w:space="0" w:color="000000"/>
              <w:bottom w:val="single" w:sz="8" w:space="0" w:color="000000"/>
              <w:right w:val="single" w:sz="8" w:space="0" w:color="000000"/>
            </w:tcBorders>
            <w:vAlign w:val="center"/>
          </w:tcPr>
          <w:p w:rsidR="00180CD6" w:rsidRDefault="00180CD6">
            <w:pPr>
              <w:rPr>
                <w:rFonts w:ascii="仿宋" w:eastAsia="仿宋" w:hAnsi="仿宋"/>
                <w:szCs w:val="21"/>
              </w:rPr>
            </w:pPr>
          </w:p>
        </w:tc>
        <w:tc>
          <w:tcPr>
            <w:tcW w:w="1004"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确认漏洞重要性排序</w:t>
            </w:r>
          </w:p>
        </w:tc>
        <w:tc>
          <w:tcPr>
            <w:tcW w:w="2365"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基于漏洞扫描结果、资产重要性及漏洞的威胁情报，对漏洞进行重要性排序，确定修复的优先级</w:t>
            </w:r>
          </w:p>
        </w:tc>
        <w:tc>
          <w:tcPr>
            <w:tcW w:w="822"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漏洞评估报告</w:t>
            </w:r>
          </w:p>
        </w:tc>
      </w:tr>
      <w:tr w:rsidR="00180CD6">
        <w:trPr>
          <w:trHeight w:val="221"/>
        </w:trPr>
        <w:tc>
          <w:tcPr>
            <w:tcW w:w="809" w:type="pct"/>
            <w:vMerge w:val="restar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b/>
                <w:bCs/>
                <w:szCs w:val="21"/>
              </w:rPr>
              <w:t>修复阶段</w:t>
            </w:r>
          </w:p>
        </w:tc>
        <w:tc>
          <w:tcPr>
            <w:tcW w:w="1004"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制定漏洞分类处置方案</w:t>
            </w:r>
          </w:p>
        </w:tc>
        <w:tc>
          <w:tcPr>
            <w:tcW w:w="2365"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对漏洞进行分类并书写漏洞分类处置方案</w:t>
            </w:r>
          </w:p>
        </w:tc>
        <w:tc>
          <w:tcPr>
            <w:tcW w:w="822"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N.A</w:t>
            </w:r>
          </w:p>
        </w:tc>
      </w:tr>
      <w:tr w:rsidR="00180CD6">
        <w:trPr>
          <w:trHeight w:val="662"/>
        </w:trPr>
        <w:tc>
          <w:tcPr>
            <w:tcW w:w="809" w:type="pct"/>
            <w:vMerge/>
            <w:tcBorders>
              <w:top w:val="single" w:sz="8" w:space="0" w:color="000000"/>
              <w:left w:val="single" w:sz="8" w:space="0" w:color="000000"/>
              <w:bottom w:val="single" w:sz="8" w:space="0" w:color="000000"/>
              <w:right w:val="single" w:sz="8" w:space="0" w:color="000000"/>
            </w:tcBorders>
            <w:vAlign w:val="center"/>
          </w:tcPr>
          <w:p w:rsidR="00180CD6" w:rsidRDefault="00180CD6">
            <w:pPr>
              <w:rPr>
                <w:rFonts w:ascii="仿宋" w:eastAsia="仿宋" w:hAnsi="仿宋"/>
                <w:szCs w:val="21"/>
              </w:rPr>
            </w:pPr>
          </w:p>
        </w:tc>
        <w:tc>
          <w:tcPr>
            <w:tcW w:w="1004"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协助修复漏洞</w:t>
            </w:r>
          </w:p>
        </w:tc>
        <w:tc>
          <w:tcPr>
            <w:tcW w:w="2365"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进行漏洞修复加固，包括安全策略，漏洞补丁等。</w:t>
            </w:r>
          </w:p>
        </w:tc>
        <w:tc>
          <w:tcPr>
            <w:tcW w:w="822"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N.A</w:t>
            </w:r>
          </w:p>
        </w:tc>
      </w:tr>
      <w:tr w:rsidR="00180CD6">
        <w:trPr>
          <w:trHeight w:val="221"/>
        </w:trPr>
        <w:tc>
          <w:tcPr>
            <w:tcW w:w="809" w:type="pct"/>
            <w:vMerge/>
            <w:tcBorders>
              <w:top w:val="single" w:sz="8" w:space="0" w:color="000000"/>
              <w:left w:val="single" w:sz="8" w:space="0" w:color="000000"/>
              <w:bottom w:val="single" w:sz="8" w:space="0" w:color="000000"/>
              <w:right w:val="single" w:sz="8" w:space="0" w:color="000000"/>
            </w:tcBorders>
            <w:vAlign w:val="center"/>
          </w:tcPr>
          <w:p w:rsidR="00180CD6" w:rsidRDefault="00180CD6">
            <w:pPr>
              <w:rPr>
                <w:rFonts w:ascii="仿宋" w:eastAsia="仿宋" w:hAnsi="仿宋"/>
                <w:szCs w:val="21"/>
              </w:rPr>
            </w:pPr>
          </w:p>
        </w:tc>
        <w:tc>
          <w:tcPr>
            <w:tcW w:w="1004"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漏洞复测</w:t>
            </w:r>
          </w:p>
        </w:tc>
        <w:tc>
          <w:tcPr>
            <w:tcW w:w="2365"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对现场修复的漏洞进行复测，并关闭SOC工单。</w:t>
            </w:r>
          </w:p>
        </w:tc>
        <w:tc>
          <w:tcPr>
            <w:tcW w:w="822"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N.A</w:t>
            </w:r>
          </w:p>
        </w:tc>
      </w:tr>
      <w:tr w:rsidR="00180CD6">
        <w:trPr>
          <w:trHeight w:val="441"/>
        </w:trPr>
        <w:tc>
          <w:tcPr>
            <w:tcW w:w="809"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b/>
                <w:bCs/>
                <w:szCs w:val="21"/>
              </w:rPr>
              <w:t>衡量阶段</w:t>
            </w:r>
          </w:p>
        </w:tc>
        <w:tc>
          <w:tcPr>
            <w:tcW w:w="1004"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漏洞闭环服务结果汇报</w:t>
            </w:r>
          </w:p>
        </w:tc>
        <w:tc>
          <w:tcPr>
            <w:tcW w:w="2365"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制定漏洞闭环服务报告，并向管理层进行现场汇报</w:t>
            </w:r>
          </w:p>
        </w:tc>
        <w:tc>
          <w:tcPr>
            <w:tcW w:w="822"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漏洞管理服务报告</w:t>
            </w:r>
          </w:p>
        </w:tc>
      </w:tr>
    </w:tbl>
    <w:p w:rsidR="00180CD6" w:rsidRDefault="00C06B25">
      <w:pPr>
        <w:pStyle w:val="4"/>
        <w:rPr>
          <w:rFonts w:ascii="仿宋" w:eastAsia="仿宋" w:hAnsi="仿宋"/>
        </w:rPr>
      </w:pPr>
      <w:r>
        <w:rPr>
          <w:rFonts w:ascii="仿宋" w:eastAsia="仿宋" w:hAnsi="仿宋" w:hint="eastAsia"/>
        </w:rPr>
        <w:t>最新漏洞预警与响应服务</w:t>
      </w:r>
    </w:p>
    <w:tbl>
      <w:tblPr>
        <w:tblW w:w="5000" w:type="pct"/>
        <w:tblCellMar>
          <w:left w:w="0" w:type="dxa"/>
          <w:right w:w="0" w:type="dxa"/>
        </w:tblCellMar>
        <w:tblLook w:val="04A0"/>
      </w:tblPr>
      <w:tblGrid>
        <w:gridCol w:w="1347"/>
        <w:gridCol w:w="1672"/>
        <w:gridCol w:w="3938"/>
        <w:gridCol w:w="1369"/>
      </w:tblGrid>
      <w:tr w:rsidR="00180CD6">
        <w:trPr>
          <w:trHeight w:val="237"/>
        </w:trPr>
        <w:tc>
          <w:tcPr>
            <w:tcW w:w="809"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b/>
                <w:bCs/>
                <w:szCs w:val="21"/>
              </w:rPr>
              <w:t>服务阶段</w:t>
            </w:r>
          </w:p>
        </w:tc>
        <w:tc>
          <w:tcPr>
            <w:tcW w:w="1004"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服务内容</w:t>
            </w:r>
          </w:p>
        </w:tc>
        <w:tc>
          <w:tcPr>
            <w:tcW w:w="2365"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b/>
                <w:bCs/>
                <w:szCs w:val="21"/>
              </w:rPr>
              <w:t>服务内容简介</w:t>
            </w:r>
          </w:p>
        </w:tc>
        <w:tc>
          <w:tcPr>
            <w:tcW w:w="822"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b/>
                <w:bCs/>
                <w:szCs w:val="21"/>
              </w:rPr>
              <w:t>交付物</w:t>
            </w:r>
          </w:p>
        </w:tc>
      </w:tr>
      <w:tr w:rsidR="00180CD6">
        <w:trPr>
          <w:trHeight w:val="441"/>
        </w:trPr>
        <w:tc>
          <w:tcPr>
            <w:tcW w:w="809"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b/>
                <w:bCs/>
                <w:szCs w:val="21"/>
              </w:rPr>
            </w:pPr>
            <w:r>
              <w:rPr>
                <w:rFonts w:ascii="仿宋" w:eastAsia="仿宋" w:hAnsi="仿宋" w:hint="eastAsia"/>
                <w:b/>
                <w:bCs/>
                <w:szCs w:val="21"/>
              </w:rPr>
              <w:t>梳理阶段</w:t>
            </w:r>
          </w:p>
        </w:tc>
        <w:tc>
          <w:tcPr>
            <w:tcW w:w="1004"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资产梳理-指纹识别</w:t>
            </w:r>
          </w:p>
        </w:tc>
        <w:tc>
          <w:tcPr>
            <w:tcW w:w="2365"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 xml:space="preserve">专业版及以上梳理清楚单个资产详情含（操作系统、中间件、数据库、应用框架，开发语言等指纹信息） </w:t>
            </w:r>
          </w:p>
        </w:tc>
        <w:tc>
          <w:tcPr>
            <w:tcW w:w="822"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漏洞分析与管理服务资产表</w:t>
            </w:r>
          </w:p>
        </w:tc>
      </w:tr>
      <w:tr w:rsidR="00180CD6">
        <w:trPr>
          <w:trHeight w:val="441"/>
        </w:trPr>
        <w:tc>
          <w:tcPr>
            <w:tcW w:w="809"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b/>
                <w:bCs/>
                <w:szCs w:val="21"/>
              </w:rPr>
            </w:pPr>
            <w:r>
              <w:rPr>
                <w:rFonts w:ascii="仿宋" w:eastAsia="仿宋" w:hAnsi="仿宋" w:hint="eastAsia"/>
                <w:b/>
                <w:bCs/>
                <w:szCs w:val="21"/>
              </w:rPr>
              <w:t>监测预警阶段</w:t>
            </w:r>
          </w:p>
        </w:tc>
        <w:tc>
          <w:tcPr>
            <w:tcW w:w="1004"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最新漏洞预警和排查</w:t>
            </w:r>
          </w:p>
        </w:tc>
        <w:tc>
          <w:tcPr>
            <w:tcW w:w="2365"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实时抓取互联网最新漏洞与详细资产信息进行匹配，对最新漏洞进行预警与排查。预警信息中包含最新漏洞信息、影响资产范围。</w:t>
            </w:r>
          </w:p>
        </w:tc>
        <w:tc>
          <w:tcPr>
            <w:tcW w:w="822" w:type="pct"/>
            <w:vMerge w:val="restart"/>
            <w:tcBorders>
              <w:top w:val="single" w:sz="8" w:space="0" w:color="000000"/>
              <w:left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最新漏洞预警</w:t>
            </w:r>
          </w:p>
        </w:tc>
      </w:tr>
      <w:tr w:rsidR="00180CD6">
        <w:trPr>
          <w:trHeight w:val="441"/>
        </w:trPr>
        <w:tc>
          <w:tcPr>
            <w:tcW w:w="809"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b/>
                <w:bCs/>
                <w:szCs w:val="21"/>
              </w:rPr>
            </w:pPr>
            <w:r>
              <w:rPr>
                <w:rFonts w:ascii="仿宋" w:eastAsia="仿宋" w:hAnsi="仿宋" w:hint="eastAsia"/>
                <w:b/>
                <w:bCs/>
                <w:szCs w:val="21"/>
              </w:rPr>
              <w:t>处置建议阶段</w:t>
            </w:r>
          </w:p>
        </w:tc>
        <w:tc>
          <w:tcPr>
            <w:tcW w:w="1004"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最新漏洞处置指导</w:t>
            </w:r>
          </w:p>
        </w:tc>
        <w:tc>
          <w:tcPr>
            <w:tcW w:w="2365"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一旦确认漏洞影响范围后，安全专家提供专业的处置建议，处置建议包含两部分，补丁方案以及临时规避措施。</w:t>
            </w:r>
          </w:p>
        </w:tc>
        <w:tc>
          <w:tcPr>
            <w:tcW w:w="822" w:type="pct"/>
            <w:vMerge/>
            <w:tcBorders>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180CD6">
            <w:pPr>
              <w:rPr>
                <w:rFonts w:ascii="仿宋" w:eastAsia="仿宋" w:hAnsi="仿宋"/>
                <w:szCs w:val="21"/>
              </w:rPr>
            </w:pPr>
          </w:p>
        </w:tc>
      </w:tr>
      <w:tr w:rsidR="00180CD6">
        <w:trPr>
          <w:trHeight w:val="441"/>
        </w:trPr>
        <w:tc>
          <w:tcPr>
            <w:tcW w:w="809"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b/>
                <w:bCs/>
                <w:szCs w:val="21"/>
              </w:rPr>
            </w:pPr>
            <w:r>
              <w:rPr>
                <w:rFonts w:ascii="仿宋" w:eastAsia="仿宋" w:hAnsi="仿宋" w:hint="eastAsia"/>
                <w:b/>
                <w:bCs/>
                <w:szCs w:val="21"/>
              </w:rPr>
              <w:t>生命周期追踪阶段</w:t>
            </w:r>
          </w:p>
        </w:tc>
        <w:tc>
          <w:tcPr>
            <w:tcW w:w="1004"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最新漏洞状态跟踪</w:t>
            </w:r>
          </w:p>
        </w:tc>
        <w:tc>
          <w:tcPr>
            <w:tcW w:w="2365"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由安全专家对该最新漏洞建立状态追踪机制；跟踪修复状态，遗留情况。</w:t>
            </w:r>
          </w:p>
        </w:tc>
        <w:tc>
          <w:tcPr>
            <w:tcW w:w="822"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《最新漏洞分析与管理报告》</w:t>
            </w:r>
          </w:p>
        </w:tc>
      </w:tr>
    </w:tbl>
    <w:p w:rsidR="00180CD6" w:rsidRDefault="00C06B25">
      <w:pPr>
        <w:pStyle w:val="4"/>
        <w:rPr>
          <w:rFonts w:ascii="仿宋" w:eastAsia="仿宋" w:hAnsi="仿宋"/>
        </w:rPr>
      </w:pPr>
      <w:r>
        <w:rPr>
          <w:rFonts w:ascii="仿宋" w:eastAsia="仿宋" w:hAnsi="仿宋" w:hint="eastAsia"/>
        </w:rPr>
        <w:lastRenderedPageBreak/>
        <w:t>漏洞协助处置服务</w:t>
      </w:r>
    </w:p>
    <w:tbl>
      <w:tblPr>
        <w:tblW w:w="5000" w:type="pct"/>
        <w:tblCellMar>
          <w:left w:w="0" w:type="dxa"/>
          <w:right w:w="0" w:type="dxa"/>
        </w:tblCellMar>
        <w:tblLook w:val="04A0"/>
      </w:tblPr>
      <w:tblGrid>
        <w:gridCol w:w="1347"/>
        <w:gridCol w:w="1672"/>
        <w:gridCol w:w="3938"/>
        <w:gridCol w:w="1369"/>
      </w:tblGrid>
      <w:tr w:rsidR="00180CD6">
        <w:trPr>
          <w:trHeight w:val="237"/>
        </w:trPr>
        <w:tc>
          <w:tcPr>
            <w:tcW w:w="809"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b/>
                <w:bCs/>
                <w:szCs w:val="21"/>
              </w:rPr>
              <w:t>服务阶段</w:t>
            </w:r>
          </w:p>
        </w:tc>
        <w:tc>
          <w:tcPr>
            <w:tcW w:w="1004"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服务内容</w:t>
            </w:r>
          </w:p>
        </w:tc>
        <w:tc>
          <w:tcPr>
            <w:tcW w:w="2365"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b/>
                <w:bCs/>
                <w:szCs w:val="21"/>
              </w:rPr>
              <w:t>服务内容简介</w:t>
            </w:r>
          </w:p>
        </w:tc>
        <w:tc>
          <w:tcPr>
            <w:tcW w:w="822"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b/>
                <w:bCs/>
                <w:szCs w:val="21"/>
              </w:rPr>
              <w:t>交付物</w:t>
            </w:r>
          </w:p>
        </w:tc>
      </w:tr>
      <w:tr w:rsidR="00180CD6">
        <w:trPr>
          <w:trHeight w:val="441"/>
        </w:trPr>
        <w:tc>
          <w:tcPr>
            <w:tcW w:w="809"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b/>
                <w:bCs/>
                <w:szCs w:val="21"/>
              </w:rPr>
            </w:pPr>
            <w:r>
              <w:rPr>
                <w:rFonts w:ascii="仿宋" w:eastAsia="仿宋" w:hAnsi="仿宋" w:hint="eastAsia"/>
                <w:b/>
                <w:bCs/>
                <w:szCs w:val="21"/>
              </w:rPr>
              <w:t>制定方案阶段</w:t>
            </w:r>
          </w:p>
        </w:tc>
        <w:tc>
          <w:tcPr>
            <w:tcW w:w="1004"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制定处置方案</w:t>
            </w:r>
          </w:p>
        </w:tc>
        <w:tc>
          <w:tcPr>
            <w:tcW w:w="2365"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根据用户实际业务场景需求，制定最适合的漏洞处置方案。</w:t>
            </w:r>
          </w:p>
        </w:tc>
        <w:tc>
          <w:tcPr>
            <w:tcW w:w="822" w:type="pct"/>
            <w:vMerge w:val="restart"/>
            <w:tcBorders>
              <w:top w:val="single" w:sz="8" w:space="0" w:color="000000"/>
              <w:left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《漏洞协助处置报告》</w:t>
            </w:r>
          </w:p>
        </w:tc>
      </w:tr>
      <w:tr w:rsidR="00180CD6">
        <w:trPr>
          <w:trHeight w:val="441"/>
        </w:trPr>
        <w:tc>
          <w:tcPr>
            <w:tcW w:w="809"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b/>
                <w:bCs/>
                <w:szCs w:val="21"/>
              </w:rPr>
            </w:pPr>
            <w:r>
              <w:rPr>
                <w:rFonts w:ascii="仿宋" w:eastAsia="仿宋" w:hAnsi="仿宋" w:hint="eastAsia"/>
                <w:b/>
                <w:bCs/>
                <w:szCs w:val="21"/>
              </w:rPr>
              <w:t>验证方案阶段</w:t>
            </w:r>
          </w:p>
        </w:tc>
        <w:tc>
          <w:tcPr>
            <w:tcW w:w="1004"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处置方案验证</w:t>
            </w:r>
          </w:p>
        </w:tc>
        <w:tc>
          <w:tcPr>
            <w:tcW w:w="2365"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根据漏洞处置方案，在用户提供的测试环境中开展漏洞处置方案验证工作，观察处置方案对测试环境产生的影响，并提供最优修复方案建议。</w:t>
            </w:r>
          </w:p>
        </w:tc>
        <w:tc>
          <w:tcPr>
            <w:tcW w:w="822" w:type="pct"/>
            <w:vMerge/>
            <w:tcBorders>
              <w:left w:val="single" w:sz="8" w:space="0" w:color="000000"/>
              <w:right w:val="single" w:sz="8" w:space="0" w:color="000000"/>
            </w:tcBorders>
            <w:shd w:val="clear" w:color="auto" w:fill="auto"/>
            <w:tcMar>
              <w:top w:w="7" w:type="dxa"/>
              <w:left w:w="7" w:type="dxa"/>
              <w:bottom w:w="0" w:type="dxa"/>
              <w:right w:w="7" w:type="dxa"/>
            </w:tcMar>
            <w:vAlign w:val="center"/>
          </w:tcPr>
          <w:p w:rsidR="00180CD6" w:rsidRDefault="00180CD6">
            <w:pPr>
              <w:rPr>
                <w:rFonts w:ascii="仿宋" w:eastAsia="仿宋" w:hAnsi="仿宋"/>
                <w:szCs w:val="21"/>
                <w:highlight w:val="yellow"/>
              </w:rPr>
            </w:pPr>
          </w:p>
        </w:tc>
      </w:tr>
      <w:tr w:rsidR="00180CD6">
        <w:trPr>
          <w:trHeight w:val="441"/>
        </w:trPr>
        <w:tc>
          <w:tcPr>
            <w:tcW w:w="809"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b/>
                <w:bCs/>
                <w:szCs w:val="21"/>
              </w:rPr>
            </w:pPr>
            <w:r>
              <w:rPr>
                <w:rFonts w:ascii="仿宋" w:eastAsia="仿宋" w:hAnsi="仿宋" w:hint="eastAsia"/>
                <w:b/>
                <w:bCs/>
                <w:szCs w:val="21"/>
              </w:rPr>
              <w:t>方案实施阶段</w:t>
            </w:r>
          </w:p>
        </w:tc>
        <w:tc>
          <w:tcPr>
            <w:tcW w:w="1004"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漏洞处置实施</w:t>
            </w:r>
          </w:p>
        </w:tc>
        <w:tc>
          <w:tcPr>
            <w:tcW w:w="2365" w:type="pct"/>
            <w:tcBorders>
              <w:top w:val="single" w:sz="8" w:space="0" w:color="000000"/>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C06B25">
            <w:pPr>
              <w:rPr>
                <w:rFonts w:ascii="仿宋" w:eastAsia="仿宋" w:hAnsi="仿宋"/>
                <w:szCs w:val="21"/>
              </w:rPr>
            </w:pPr>
            <w:r>
              <w:rPr>
                <w:rFonts w:ascii="仿宋" w:eastAsia="仿宋" w:hAnsi="仿宋" w:hint="eastAsia"/>
                <w:szCs w:val="21"/>
              </w:rPr>
              <w:t>在用户授权下，对漏洞进行处置工作，并验证漏洞是否依然存在以及配合验证业务影响面。</w:t>
            </w:r>
          </w:p>
        </w:tc>
        <w:tc>
          <w:tcPr>
            <w:tcW w:w="822" w:type="pct"/>
            <w:vMerge/>
            <w:tcBorders>
              <w:left w:val="single" w:sz="8" w:space="0" w:color="000000"/>
              <w:bottom w:val="single" w:sz="8" w:space="0" w:color="000000"/>
              <w:right w:val="single" w:sz="8" w:space="0" w:color="000000"/>
            </w:tcBorders>
            <w:shd w:val="clear" w:color="auto" w:fill="auto"/>
            <w:tcMar>
              <w:top w:w="7" w:type="dxa"/>
              <w:left w:w="7" w:type="dxa"/>
              <w:bottom w:w="0" w:type="dxa"/>
              <w:right w:w="7" w:type="dxa"/>
            </w:tcMar>
            <w:vAlign w:val="center"/>
          </w:tcPr>
          <w:p w:rsidR="00180CD6" w:rsidRDefault="00180CD6">
            <w:pPr>
              <w:rPr>
                <w:rFonts w:ascii="仿宋" w:eastAsia="仿宋" w:hAnsi="仿宋"/>
                <w:szCs w:val="21"/>
                <w:highlight w:val="yellow"/>
              </w:rPr>
            </w:pPr>
          </w:p>
        </w:tc>
      </w:tr>
    </w:tbl>
    <w:p w:rsidR="00180CD6" w:rsidRDefault="00C06B25">
      <w:pPr>
        <w:pStyle w:val="3"/>
        <w:rPr>
          <w:rFonts w:ascii="仿宋" w:eastAsia="仿宋" w:hAnsi="仿宋"/>
        </w:rPr>
      </w:pPr>
      <w:bookmarkStart w:id="15" w:name="_Toc82525803"/>
      <w:r>
        <w:rPr>
          <w:rFonts w:ascii="仿宋" w:eastAsia="仿宋" w:hAnsi="仿宋" w:hint="eastAsia"/>
        </w:rPr>
        <w:t>2</w:t>
      </w:r>
      <w:r>
        <w:rPr>
          <w:rFonts w:ascii="仿宋" w:eastAsia="仿宋" w:hAnsi="仿宋"/>
        </w:rPr>
        <w:t xml:space="preserve">.4 </w:t>
      </w:r>
      <w:r>
        <w:rPr>
          <w:rFonts w:ascii="仿宋" w:eastAsia="仿宋" w:hAnsi="仿宋" w:hint="eastAsia"/>
        </w:rPr>
        <w:t>服务范围与频率</w:t>
      </w:r>
      <w:bookmarkEnd w:id="15"/>
    </w:p>
    <w:p w:rsidR="00180CD6" w:rsidRDefault="00C06B25">
      <w:pPr>
        <w:pStyle w:val="4"/>
        <w:rPr>
          <w:rFonts w:ascii="仿宋" w:eastAsia="仿宋" w:hAnsi="仿宋"/>
        </w:rPr>
      </w:pPr>
      <w:r>
        <w:rPr>
          <w:rFonts w:ascii="仿宋" w:eastAsia="仿宋" w:hAnsi="仿宋" w:hint="eastAsia"/>
        </w:rPr>
        <w:t>漏洞分析与管理服务</w:t>
      </w:r>
    </w:p>
    <w:p w:rsidR="00180CD6" w:rsidRDefault="00C06B25">
      <w:pPr>
        <w:spacing w:line="360" w:lineRule="auto"/>
        <w:ind w:firstLine="420"/>
        <w:rPr>
          <w:rFonts w:ascii="仿宋" w:eastAsia="仿宋" w:hAnsi="仿宋"/>
          <w:sz w:val="28"/>
          <w:szCs w:val="32"/>
        </w:rPr>
      </w:pPr>
      <w:r>
        <w:rPr>
          <w:rFonts w:ascii="仿宋" w:eastAsia="仿宋" w:hAnsi="仿宋" w:hint="eastAsia"/>
          <w:sz w:val="28"/>
          <w:szCs w:val="32"/>
        </w:rPr>
        <w:t>漏洞分析与管理服务的服务范围以录入的资产列表为主，漏洞扫描次数不限制，服务周期默认为一年。</w:t>
      </w:r>
    </w:p>
    <w:p w:rsidR="00180CD6" w:rsidRDefault="00C06B25">
      <w:pPr>
        <w:pStyle w:val="4"/>
        <w:rPr>
          <w:rFonts w:ascii="仿宋" w:eastAsia="仿宋" w:hAnsi="仿宋"/>
        </w:rPr>
      </w:pPr>
      <w:r>
        <w:rPr>
          <w:rFonts w:ascii="仿宋" w:eastAsia="仿宋" w:hAnsi="仿宋" w:hint="eastAsia"/>
        </w:rPr>
        <w:t>最新漏洞预警与响应服务</w:t>
      </w:r>
    </w:p>
    <w:p w:rsidR="00180CD6" w:rsidRDefault="00C06B25">
      <w:pPr>
        <w:spacing w:line="360" w:lineRule="auto"/>
        <w:ind w:firstLine="420"/>
        <w:rPr>
          <w:rFonts w:ascii="仿宋" w:eastAsia="仿宋" w:hAnsi="仿宋"/>
          <w:sz w:val="28"/>
          <w:szCs w:val="32"/>
        </w:rPr>
      </w:pPr>
      <w:r>
        <w:rPr>
          <w:rFonts w:ascii="仿宋" w:eastAsia="仿宋" w:hAnsi="仿宋" w:hint="eastAsia"/>
          <w:sz w:val="28"/>
          <w:szCs w:val="32"/>
        </w:rPr>
        <w:t>最新漏洞预警与响应服务的服务范围以录入的资产列表为主，按需触发最新漏洞预警流程，次数不限，服务周期为一年。</w:t>
      </w:r>
    </w:p>
    <w:p w:rsidR="00180CD6" w:rsidRDefault="00C06B25">
      <w:pPr>
        <w:pStyle w:val="4"/>
        <w:rPr>
          <w:rFonts w:ascii="仿宋" w:eastAsia="仿宋" w:hAnsi="仿宋"/>
        </w:rPr>
      </w:pPr>
      <w:r>
        <w:rPr>
          <w:rFonts w:ascii="仿宋" w:eastAsia="仿宋" w:hAnsi="仿宋" w:hint="eastAsia"/>
        </w:rPr>
        <w:t>漏洞协助处置服务</w:t>
      </w:r>
    </w:p>
    <w:p w:rsidR="00180CD6" w:rsidRDefault="00C06B25">
      <w:pPr>
        <w:spacing w:line="360" w:lineRule="auto"/>
        <w:ind w:firstLine="420"/>
        <w:rPr>
          <w:rFonts w:ascii="仿宋" w:eastAsia="仿宋" w:hAnsi="仿宋"/>
          <w:sz w:val="28"/>
          <w:szCs w:val="32"/>
        </w:rPr>
      </w:pPr>
      <w:r>
        <w:rPr>
          <w:rFonts w:ascii="仿宋" w:eastAsia="仿宋" w:hAnsi="仿宋" w:hint="eastAsia"/>
          <w:sz w:val="28"/>
          <w:szCs w:val="32"/>
        </w:rPr>
        <w:t>漏洞协助处置服务以用户购买的修复漏洞作为服务范围，频率是按需触发。</w:t>
      </w:r>
    </w:p>
    <w:p w:rsidR="00180CD6" w:rsidRDefault="00C06B25">
      <w:pPr>
        <w:pStyle w:val="3"/>
        <w:rPr>
          <w:rFonts w:ascii="仿宋" w:eastAsia="仿宋" w:hAnsi="仿宋"/>
        </w:rPr>
      </w:pPr>
      <w:bookmarkStart w:id="16" w:name="_Toc82525804"/>
      <w:r>
        <w:rPr>
          <w:rFonts w:ascii="仿宋" w:eastAsia="仿宋" w:hAnsi="仿宋" w:hint="eastAsia"/>
        </w:rPr>
        <w:lastRenderedPageBreak/>
        <w:t>2</w:t>
      </w:r>
      <w:r>
        <w:rPr>
          <w:rFonts w:ascii="仿宋" w:eastAsia="仿宋" w:hAnsi="仿宋"/>
        </w:rPr>
        <w:t xml:space="preserve">.5 </w:t>
      </w:r>
      <w:r>
        <w:rPr>
          <w:rFonts w:ascii="仿宋" w:eastAsia="仿宋" w:hAnsi="仿宋" w:hint="eastAsia"/>
        </w:rPr>
        <w:t>服务对象</w:t>
      </w:r>
      <w:bookmarkEnd w:id="16"/>
    </w:p>
    <w:p w:rsidR="00180CD6" w:rsidRDefault="00C06B25">
      <w:pPr>
        <w:spacing w:line="360" w:lineRule="auto"/>
        <w:ind w:firstLine="420"/>
        <w:rPr>
          <w:rFonts w:ascii="仿宋" w:eastAsia="仿宋" w:hAnsi="仿宋"/>
          <w:sz w:val="22"/>
          <w:szCs w:val="24"/>
        </w:rPr>
      </w:pPr>
      <w:r>
        <w:rPr>
          <w:rFonts w:ascii="仿宋" w:eastAsia="仿宋" w:hAnsi="仿宋" w:hint="eastAsia"/>
          <w:sz w:val="28"/>
          <w:szCs w:val="32"/>
        </w:rPr>
        <w:t>漏洞管理平台上录入的业务资产作为服务对象。示例如下：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10"/>
        <w:gridCol w:w="2909"/>
        <w:gridCol w:w="1019"/>
        <w:gridCol w:w="1602"/>
        <w:gridCol w:w="1682"/>
      </w:tblGrid>
      <w:tr w:rsidR="00180CD6">
        <w:trPr>
          <w:trHeight w:val="288"/>
        </w:trPr>
        <w:tc>
          <w:tcPr>
            <w:tcW w:w="768" w:type="pct"/>
            <w:shd w:val="clear" w:color="auto" w:fill="BFBFBF" w:themeFill="background1" w:themeFillShade="BF"/>
            <w:noWrap/>
            <w:vAlign w:val="center"/>
          </w:tcPr>
          <w:p w:rsidR="00180CD6" w:rsidRDefault="00C06B25">
            <w:pPr>
              <w:widowControl/>
              <w:jc w:val="center"/>
              <w:rPr>
                <w:rFonts w:ascii="仿宋" w:eastAsia="仿宋" w:hAnsi="仿宋" w:cs="宋体"/>
                <w:kern w:val="0"/>
              </w:rPr>
            </w:pPr>
            <w:r>
              <w:rPr>
                <w:rFonts w:ascii="仿宋" w:eastAsia="仿宋" w:hAnsi="仿宋" w:cs="宋体" w:hint="eastAsia"/>
                <w:kern w:val="0"/>
              </w:rPr>
              <w:t>业务系统</w:t>
            </w:r>
          </w:p>
        </w:tc>
        <w:tc>
          <w:tcPr>
            <w:tcW w:w="1707" w:type="pct"/>
            <w:shd w:val="clear" w:color="auto" w:fill="BFBFBF" w:themeFill="background1" w:themeFillShade="BF"/>
            <w:noWrap/>
            <w:vAlign w:val="center"/>
          </w:tcPr>
          <w:p w:rsidR="00180CD6" w:rsidRDefault="00C06B25">
            <w:pPr>
              <w:widowControl/>
              <w:jc w:val="center"/>
              <w:rPr>
                <w:rFonts w:ascii="仿宋" w:eastAsia="仿宋" w:hAnsi="仿宋" w:cs="宋体"/>
                <w:kern w:val="0"/>
              </w:rPr>
            </w:pPr>
            <w:r>
              <w:rPr>
                <w:rFonts w:ascii="仿宋" w:eastAsia="仿宋" w:hAnsi="仿宋" w:cs="宋体" w:hint="eastAsia"/>
                <w:kern w:val="0"/>
              </w:rPr>
              <w:t>资产IP</w:t>
            </w:r>
          </w:p>
        </w:tc>
        <w:tc>
          <w:tcPr>
            <w:tcW w:w="598" w:type="pct"/>
            <w:shd w:val="clear" w:color="auto" w:fill="BFBFBF" w:themeFill="background1" w:themeFillShade="BF"/>
            <w:noWrap/>
            <w:vAlign w:val="center"/>
          </w:tcPr>
          <w:p w:rsidR="00180CD6" w:rsidRDefault="00C06B25">
            <w:pPr>
              <w:widowControl/>
              <w:jc w:val="center"/>
              <w:rPr>
                <w:rFonts w:ascii="仿宋" w:eastAsia="仿宋" w:hAnsi="仿宋" w:cs="宋体"/>
                <w:kern w:val="0"/>
              </w:rPr>
            </w:pPr>
            <w:r>
              <w:rPr>
                <w:rFonts w:ascii="仿宋" w:eastAsia="仿宋" w:hAnsi="仿宋" w:cs="宋体" w:hint="eastAsia"/>
                <w:kern w:val="0"/>
              </w:rPr>
              <w:t>责任人</w:t>
            </w:r>
          </w:p>
        </w:tc>
        <w:tc>
          <w:tcPr>
            <w:tcW w:w="940" w:type="pct"/>
            <w:shd w:val="clear" w:color="auto" w:fill="BFBFBF" w:themeFill="background1" w:themeFillShade="BF"/>
            <w:noWrap/>
            <w:vAlign w:val="center"/>
          </w:tcPr>
          <w:p w:rsidR="00180CD6" w:rsidRDefault="00C06B25">
            <w:pPr>
              <w:widowControl/>
              <w:jc w:val="center"/>
              <w:rPr>
                <w:rFonts w:ascii="仿宋" w:eastAsia="仿宋" w:hAnsi="仿宋" w:cs="宋体"/>
                <w:kern w:val="0"/>
              </w:rPr>
            </w:pPr>
            <w:r>
              <w:rPr>
                <w:rFonts w:ascii="仿宋" w:eastAsia="仿宋" w:hAnsi="仿宋" w:cs="宋体" w:hint="eastAsia"/>
                <w:kern w:val="0"/>
              </w:rPr>
              <w:t>手机</w:t>
            </w:r>
          </w:p>
        </w:tc>
        <w:tc>
          <w:tcPr>
            <w:tcW w:w="987" w:type="pct"/>
            <w:shd w:val="clear" w:color="auto" w:fill="BFBFBF" w:themeFill="background1" w:themeFillShade="BF"/>
            <w:noWrap/>
            <w:vAlign w:val="center"/>
          </w:tcPr>
          <w:p w:rsidR="00180CD6" w:rsidRDefault="00C06B25">
            <w:pPr>
              <w:widowControl/>
              <w:jc w:val="center"/>
              <w:rPr>
                <w:rFonts w:ascii="仿宋" w:eastAsia="仿宋" w:hAnsi="仿宋" w:cs="宋体"/>
                <w:kern w:val="0"/>
              </w:rPr>
            </w:pPr>
            <w:r>
              <w:rPr>
                <w:rFonts w:ascii="仿宋" w:eastAsia="仿宋" w:hAnsi="仿宋" w:cs="宋体" w:hint="eastAsia"/>
                <w:kern w:val="0"/>
              </w:rPr>
              <w:t>邮箱</w:t>
            </w:r>
          </w:p>
        </w:tc>
      </w:tr>
      <w:tr w:rsidR="00180CD6">
        <w:trPr>
          <w:trHeight w:val="300"/>
        </w:trPr>
        <w:tc>
          <w:tcPr>
            <w:tcW w:w="768" w:type="pct"/>
            <w:shd w:val="clear" w:color="auto" w:fill="auto"/>
            <w:noWrap/>
            <w:vAlign w:val="center"/>
          </w:tcPr>
          <w:p w:rsidR="00180CD6" w:rsidRDefault="00C06B25">
            <w:pPr>
              <w:widowControl/>
              <w:jc w:val="left"/>
              <w:rPr>
                <w:rFonts w:ascii="仿宋" w:eastAsia="仿宋" w:hAnsi="仿宋" w:cs="宋体"/>
                <w:color w:val="000000"/>
                <w:kern w:val="0"/>
              </w:rPr>
            </w:pPr>
            <w:r>
              <w:rPr>
                <w:rFonts w:ascii="仿宋" w:eastAsia="仿宋" w:hAnsi="仿宋" w:cs="宋体" w:hint="eastAsia"/>
                <w:color w:val="000000"/>
                <w:kern w:val="0"/>
              </w:rPr>
              <w:t>应用服务器</w:t>
            </w:r>
          </w:p>
        </w:tc>
        <w:tc>
          <w:tcPr>
            <w:tcW w:w="1707" w:type="pct"/>
            <w:shd w:val="clear" w:color="auto" w:fill="auto"/>
            <w:noWrap/>
            <w:vAlign w:val="center"/>
          </w:tcPr>
          <w:p w:rsidR="00180CD6" w:rsidRDefault="00C06B25">
            <w:pPr>
              <w:widowControl/>
              <w:jc w:val="left"/>
              <w:rPr>
                <w:rFonts w:ascii="仿宋" w:eastAsia="仿宋" w:hAnsi="仿宋" w:cs="宋体"/>
                <w:color w:val="000000"/>
                <w:kern w:val="0"/>
              </w:rPr>
            </w:pPr>
            <w:r>
              <w:rPr>
                <w:rFonts w:ascii="仿宋" w:eastAsia="仿宋" w:hAnsi="仿宋" w:cs="宋体" w:hint="eastAsia"/>
                <w:color w:val="000000"/>
                <w:kern w:val="0"/>
              </w:rPr>
              <w:t>192.168.8.12</w:t>
            </w:r>
          </w:p>
        </w:tc>
        <w:tc>
          <w:tcPr>
            <w:tcW w:w="598" w:type="pct"/>
            <w:shd w:val="clear" w:color="auto" w:fill="auto"/>
            <w:noWrap/>
            <w:vAlign w:val="center"/>
          </w:tcPr>
          <w:p w:rsidR="00180CD6" w:rsidRDefault="00C06B25">
            <w:pPr>
              <w:widowControl/>
              <w:jc w:val="left"/>
              <w:rPr>
                <w:rFonts w:ascii="仿宋" w:eastAsia="仿宋" w:hAnsi="仿宋" w:cs="宋体"/>
                <w:color w:val="000000"/>
                <w:kern w:val="0"/>
              </w:rPr>
            </w:pPr>
            <w:r>
              <w:rPr>
                <w:rFonts w:ascii="仿宋" w:eastAsia="仿宋" w:hAnsi="仿宋" w:cs="宋体" w:hint="eastAsia"/>
                <w:color w:val="000000"/>
                <w:kern w:val="0"/>
              </w:rPr>
              <w:t>张三</w:t>
            </w:r>
          </w:p>
        </w:tc>
        <w:tc>
          <w:tcPr>
            <w:tcW w:w="940" w:type="pct"/>
            <w:shd w:val="clear" w:color="auto" w:fill="auto"/>
            <w:noWrap/>
            <w:vAlign w:val="center"/>
          </w:tcPr>
          <w:p w:rsidR="00180CD6" w:rsidRDefault="00C06B25">
            <w:pPr>
              <w:widowControl/>
              <w:jc w:val="left"/>
              <w:rPr>
                <w:rFonts w:ascii="仿宋" w:eastAsia="仿宋" w:hAnsi="仿宋" w:cs="宋体"/>
                <w:color w:val="000000"/>
                <w:kern w:val="0"/>
              </w:rPr>
            </w:pPr>
            <w:r>
              <w:rPr>
                <w:rFonts w:ascii="仿宋" w:eastAsia="仿宋" w:hAnsi="仿宋" w:cs="宋体" w:hint="eastAsia"/>
                <w:color w:val="000000"/>
                <w:kern w:val="0"/>
              </w:rPr>
              <w:t>1</w:t>
            </w:r>
            <w:r>
              <w:rPr>
                <w:rFonts w:ascii="仿宋" w:eastAsia="仿宋" w:hAnsi="仿宋" w:cs="宋体"/>
                <w:color w:val="000000"/>
                <w:kern w:val="0"/>
              </w:rPr>
              <w:t>3333333333</w:t>
            </w:r>
          </w:p>
        </w:tc>
        <w:tc>
          <w:tcPr>
            <w:tcW w:w="987" w:type="pct"/>
            <w:shd w:val="clear" w:color="auto" w:fill="auto"/>
            <w:noWrap/>
            <w:vAlign w:val="center"/>
          </w:tcPr>
          <w:p w:rsidR="00180CD6" w:rsidRDefault="00C06B25">
            <w:pPr>
              <w:widowControl/>
              <w:jc w:val="left"/>
              <w:rPr>
                <w:rFonts w:ascii="仿宋" w:eastAsia="仿宋" w:hAnsi="仿宋" w:cs="宋体"/>
                <w:color w:val="000000"/>
                <w:kern w:val="0"/>
              </w:rPr>
            </w:pPr>
            <w:r>
              <w:rPr>
                <w:rFonts w:ascii="仿宋" w:eastAsia="仿宋" w:hAnsi="仿宋" w:cs="宋体"/>
                <w:color w:val="000000"/>
                <w:kern w:val="0"/>
              </w:rPr>
              <w:t>A</w:t>
            </w:r>
            <w:r>
              <w:rPr>
                <w:rFonts w:ascii="仿宋" w:eastAsia="仿宋" w:hAnsi="仿宋" w:cs="宋体" w:hint="eastAsia"/>
                <w:color w:val="000000"/>
                <w:kern w:val="0"/>
              </w:rPr>
              <w:t>bc</w:t>
            </w:r>
            <w:r>
              <w:rPr>
                <w:rFonts w:ascii="仿宋" w:eastAsia="仿宋" w:hAnsi="仿宋" w:cs="宋体"/>
                <w:color w:val="000000"/>
                <w:kern w:val="0"/>
              </w:rPr>
              <w:t>@123.com</w:t>
            </w:r>
          </w:p>
        </w:tc>
      </w:tr>
      <w:tr w:rsidR="00180CD6">
        <w:trPr>
          <w:trHeight w:val="300"/>
        </w:trPr>
        <w:tc>
          <w:tcPr>
            <w:tcW w:w="768" w:type="pct"/>
            <w:shd w:val="clear" w:color="auto" w:fill="auto"/>
            <w:noWrap/>
            <w:vAlign w:val="center"/>
          </w:tcPr>
          <w:p w:rsidR="00180CD6" w:rsidRDefault="00C06B25">
            <w:pPr>
              <w:widowControl/>
              <w:jc w:val="left"/>
              <w:rPr>
                <w:rFonts w:ascii="仿宋" w:eastAsia="仿宋" w:hAnsi="仿宋" w:cs="宋体"/>
                <w:color w:val="000000"/>
                <w:kern w:val="0"/>
              </w:rPr>
            </w:pPr>
            <w:r>
              <w:rPr>
                <w:rFonts w:ascii="仿宋" w:eastAsia="仿宋" w:hAnsi="仿宋" w:cs="宋体" w:hint="eastAsia"/>
                <w:color w:val="000000"/>
                <w:kern w:val="0"/>
              </w:rPr>
              <w:t>网站服务器</w:t>
            </w:r>
          </w:p>
        </w:tc>
        <w:tc>
          <w:tcPr>
            <w:tcW w:w="1707" w:type="pct"/>
            <w:shd w:val="clear" w:color="auto" w:fill="auto"/>
            <w:noWrap/>
            <w:vAlign w:val="center"/>
          </w:tcPr>
          <w:p w:rsidR="00180CD6" w:rsidRDefault="00F16BDA">
            <w:pPr>
              <w:widowControl/>
              <w:jc w:val="left"/>
              <w:rPr>
                <w:rFonts w:ascii="仿宋" w:eastAsia="仿宋" w:hAnsi="仿宋" w:cs="宋体"/>
                <w:color w:val="000000"/>
                <w:kern w:val="0"/>
              </w:rPr>
            </w:pPr>
            <w:hyperlink r:id="rId15" w:history="1">
              <w:r w:rsidR="00C06B25">
                <w:rPr>
                  <w:rStyle w:val="ac"/>
                  <w:rFonts w:ascii="仿宋" w:eastAsia="仿宋" w:hAnsi="仿宋" w:cs="宋体" w:hint="eastAsia"/>
                  <w:kern w:val="0"/>
                </w:rPr>
                <w:t>http://.com.cn:8080</w:t>
              </w:r>
            </w:hyperlink>
          </w:p>
        </w:tc>
        <w:tc>
          <w:tcPr>
            <w:tcW w:w="598" w:type="pct"/>
            <w:shd w:val="clear" w:color="auto" w:fill="auto"/>
            <w:noWrap/>
            <w:vAlign w:val="center"/>
          </w:tcPr>
          <w:p w:rsidR="00180CD6" w:rsidRDefault="00C06B25">
            <w:pPr>
              <w:widowControl/>
              <w:jc w:val="left"/>
              <w:rPr>
                <w:rFonts w:ascii="仿宋" w:eastAsia="仿宋" w:hAnsi="仿宋" w:cs="宋体"/>
                <w:color w:val="000000"/>
                <w:kern w:val="0"/>
              </w:rPr>
            </w:pPr>
            <w:r>
              <w:rPr>
                <w:rFonts w:ascii="仿宋" w:eastAsia="仿宋" w:hAnsi="仿宋" w:cs="宋体" w:hint="eastAsia"/>
                <w:color w:val="000000"/>
                <w:kern w:val="0"/>
              </w:rPr>
              <w:t>张三</w:t>
            </w:r>
          </w:p>
        </w:tc>
        <w:tc>
          <w:tcPr>
            <w:tcW w:w="940" w:type="pct"/>
            <w:shd w:val="clear" w:color="auto" w:fill="auto"/>
            <w:noWrap/>
            <w:vAlign w:val="center"/>
          </w:tcPr>
          <w:p w:rsidR="00180CD6" w:rsidRDefault="00C06B25">
            <w:pPr>
              <w:widowControl/>
              <w:jc w:val="left"/>
              <w:rPr>
                <w:rFonts w:ascii="仿宋" w:eastAsia="仿宋" w:hAnsi="仿宋" w:cs="宋体"/>
                <w:color w:val="000000"/>
                <w:kern w:val="0"/>
              </w:rPr>
            </w:pPr>
            <w:r>
              <w:rPr>
                <w:rFonts w:ascii="仿宋" w:eastAsia="仿宋" w:hAnsi="仿宋" w:cs="宋体" w:hint="eastAsia"/>
                <w:color w:val="000000"/>
                <w:kern w:val="0"/>
              </w:rPr>
              <w:t>1</w:t>
            </w:r>
            <w:r>
              <w:rPr>
                <w:rFonts w:ascii="仿宋" w:eastAsia="仿宋" w:hAnsi="仿宋" w:cs="宋体"/>
                <w:color w:val="000000"/>
                <w:kern w:val="0"/>
              </w:rPr>
              <w:t>3333333333</w:t>
            </w:r>
          </w:p>
        </w:tc>
        <w:tc>
          <w:tcPr>
            <w:tcW w:w="987" w:type="pct"/>
            <w:shd w:val="clear" w:color="auto" w:fill="auto"/>
            <w:noWrap/>
            <w:vAlign w:val="center"/>
          </w:tcPr>
          <w:p w:rsidR="00180CD6" w:rsidRDefault="00C06B25">
            <w:pPr>
              <w:widowControl/>
              <w:jc w:val="left"/>
              <w:rPr>
                <w:rFonts w:ascii="仿宋" w:eastAsia="仿宋" w:hAnsi="仿宋" w:cs="宋体"/>
                <w:color w:val="000000"/>
                <w:kern w:val="0"/>
              </w:rPr>
            </w:pPr>
            <w:r>
              <w:rPr>
                <w:rFonts w:ascii="仿宋" w:eastAsia="仿宋" w:hAnsi="仿宋" w:cs="宋体"/>
                <w:color w:val="000000"/>
                <w:kern w:val="0"/>
              </w:rPr>
              <w:t>A</w:t>
            </w:r>
            <w:r>
              <w:rPr>
                <w:rFonts w:ascii="仿宋" w:eastAsia="仿宋" w:hAnsi="仿宋" w:cs="宋体" w:hint="eastAsia"/>
                <w:color w:val="000000"/>
                <w:kern w:val="0"/>
              </w:rPr>
              <w:t>bc</w:t>
            </w:r>
            <w:r>
              <w:rPr>
                <w:rFonts w:ascii="仿宋" w:eastAsia="仿宋" w:hAnsi="仿宋" w:cs="宋体"/>
                <w:color w:val="000000"/>
                <w:kern w:val="0"/>
              </w:rPr>
              <w:t>@123.com</w:t>
            </w:r>
          </w:p>
        </w:tc>
      </w:tr>
    </w:tbl>
    <w:p w:rsidR="00180CD6" w:rsidRDefault="00C06B25">
      <w:pPr>
        <w:pStyle w:val="3"/>
        <w:rPr>
          <w:rFonts w:ascii="仿宋" w:eastAsia="仿宋" w:hAnsi="仿宋"/>
        </w:rPr>
      </w:pPr>
      <w:bookmarkStart w:id="17" w:name="_Toc82525805"/>
      <w:r>
        <w:rPr>
          <w:rFonts w:ascii="仿宋" w:eastAsia="仿宋" w:hAnsi="仿宋" w:hint="eastAsia"/>
        </w:rPr>
        <w:t>2</w:t>
      </w:r>
      <w:r>
        <w:rPr>
          <w:rFonts w:ascii="仿宋" w:eastAsia="仿宋" w:hAnsi="仿宋"/>
        </w:rPr>
        <w:t xml:space="preserve">.6 </w:t>
      </w:r>
      <w:r>
        <w:rPr>
          <w:rFonts w:ascii="仿宋" w:eastAsia="仿宋" w:hAnsi="仿宋" w:hint="eastAsia"/>
        </w:rPr>
        <w:t>服务工具</w:t>
      </w:r>
      <w:bookmarkEnd w:id="17"/>
    </w:p>
    <w:p w:rsidR="00180CD6" w:rsidRDefault="00C06B25">
      <w:pPr>
        <w:pStyle w:val="4"/>
        <w:rPr>
          <w:rFonts w:ascii="仿宋" w:eastAsia="仿宋" w:hAnsi="仿宋"/>
        </w:rPr>
      </w:pPr>
      <w:r>
        <w:rPr>
          <w:rFonts w:ascii="仿宋" w:eastAsia="仿宋" w:hAnsi="仿宋" w:hint="eastAsia"/>
        </w:rPr>
        <w:t>漏洞扫描工具</w:t>
      </w:r>
    </w:p>
    <w:p w:rsidR="00180CD6" w:rsidRDefault="00C06B25">
      <w:pPr>
        <w:spacing w:line="360" w:lineRule="auto"/>
        <w:ind w:firstLine="420"/>
        <w:rPr>
          <w:rFonts w:ascii="仿宋" w:eastAsia="仿宋" w:hAnsi="仿宋"/>
          <w:sz w:val="28"/>
          <w:szCs w:val="32"/>
        </w:rPr>
      </w:pPr>
      <w:r>
        <w:rPr>
          <w:rFonts w:ascii="仿宋" w:eastAsia="仿宋" w:hAnsi="仿宋" w:hint="eastAsia"/>
          <w:sz w:val="28"/>
          <w:szCs w:val="32"/>
        </w:rPr>
        <w:t>漏洞扫描工具部署在单位服务器区域，与服务对象网络可达。主要用于发现资产当中的漏洞信息。</w:t>
      </w:r>
    </w:p>
    <w:p w:rsidR="00180CD6" w:rsidRDefault="00C06B25">
      <w:pPr>
        <w:pStyle w:val="4"/>
        <w:rPr>
          <w:rFonts w:ascii="仿宋" w:eastAsia="仿宋" w:hAnsi="仿宋"/>
        </w:rPr>
      </w:pPr>
      <w:r>
        <w:rPr>
          <w:rFonts w:ascii="仿宋" w:eastAsia="仿宋" w:hAnsi="仿宋" w:hint="eastAsia"/>
        </w:rPr>
        <w:t>漏洞管理平台</w:t>
      </w:r>
    </w:p>
    <w:p w:rsidR="00180CD6" w:rsidRDefault="00C06B25">
      <w:pPr>
        <w:spacing w:line="360" w:lineRule="auto"/>
        <w:ind w:firstLine="420"/>
        <w:rPr>
          <w:rFonts w:ascii="仿宋" w:eastAsia="仿宋" w:hAnsi="仿宋"/>
          <w:sz w:val="28"/>
          <w:szCs w:val="32"/>
        </w:rPr>
      </w:pPr>
      <w:r>
        <w:rPr>
          <w:rFonts w:ascii="仿宋" w:eastAsia="仿宋" w:hAnsi="仿宋" w:hint="eastAsia"/>
          <w:sz w:val="28"/>
          <w:szCs w:val="32"/>
        </w:rPr>
        <w:t>本方案中的漏洞管理平台部署在远端安全云中。主要用于对漏洞扫描工具发现的漏洞进行统一管理。</w:t>
      </w:r>
    </w:p>
    <w:p w:rsidR="00180CD6" w:rsidRDefault="00C06B25">
      <w:pPr>
        <w:pStyle w:val="4"/>
        <w:rPr>
          <w:rFonts w:ascii="仿宋" w:eastAsia="仿宋" w:hAnsi="仿宋"/>
        </w:rPr>
      </w:pPr>
      <w:r>
        <w:rPr>
          <w:rFonts w:ascii="仿宋" w:eastAsia="仿宋" w:hAnsi="仿宋" w:hint="eastAsia"/>
        </w:rPr>
        <w:t>部署示意图</w:t>
      </w:r>
    </w:p>
    <w:p w:rsidR="00180CD6" w:rsidRDefault="00C06B25">
      <w:pPr>
        <w:rPr>
          <w:rFonts w:ascii="仿宋" w:eastAsia="仿宋" w:hAnsi="仿宋"/>
        </w:rPr>
      </w:pPr>
      <w:r>
        <w:rPr>
          <w:rFonts w:ascii="仿宋" w:eastAsia="仿宋" w:hAnsi="仿宋"/>
          <w:noProof/>
        </w:rPr>
        <w:drawing>
          <wp:inline distT="0" distB="0" distL="0" distR="0">
            <wp:extent cx="5248910" cy="2743200"/>
            <wp:effectExtent l="0" t="0" r="0" b="0"/>
            <wp:docPr id="16" name="图片 16" descr="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形用户界面&#10;&#10;描述已自动生成"/>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5260976" cy="2749723"/>
                    </a:xfrm>
                    <a:prstGeom prst="rect">
                      <a:avLst/>
                    </a:prstGeom>
                    <a:noFill/>
                  </pic:spPr>
                </pic:pic>
              </a:graphicData>
            </a:graphic>
          </wp:inline>
        </w:drawing>
      </w:r>
    </w:p>
    <w:p w:rsidR="00180CD6" w:rsidRDefault="00C06B25">
      <w:pPr>
        <w:spacing w:line="360" w:lineRule="auto"/>
        <w:ind w:firstLine="420"/>
        <w:rPr>
          <w:rFonts w:ascii="仿宋" w:eastAsia="仿宋" w:hAnsi="仿宋"/>
          <w:sz w:val="28"/>
          <w:szCs w:val="32"/>
        </w:rPr>
      </w:pPr>
      <w:r>
        <w:rPr>
          <w:rFonts w:ascii="仿宋" w:eastAsia="仿宋" w:hAnsi="仿宋" w:hint="eastAsia"/>
          <w:sz w:val="28"/>
          <w:szCs w:val="32"/>
        </w:rPr>
        <w:lastRenderedPageBreak/>
        <w:t>在单位内网部署漏洞扫描工具，并启动定期扫描策略，扫描工具会将扫描结果同步给云端的漏洞管理平台。</w:t>
      </w:r>
    </w:p>
    <w:p w:rsidR="00180CD6" w:rsidRDefault="00C06B25">
      <w:pPr>
        <w:pStyle w:val="3"/>
        <w:rPr>
          <w:rFonts w:ascii="仿宋" w:eastAsia="仿宋" w:hAnsi="仿宋"/>
        </w:rPr>
      </w:pPr>
      <w:bookmarkStart w:id="18" w:name="_Toc82525806"/>
      <w:r>
        <w:rPr>
          <w:rFonts w:ascii="仿宋" w:eastAsia="仿宋" w:hAnsi="仿宋" w:hint="eastAsia"/>
        </w:rPr>
        <w:t>2</w:t>
      </w:r>
      <w:r>
        <w:rPr>
          <w:rFonts w:ascii="仿宋" w:eastAsia="仿宋" w:hAnsi="仿宋"/>
        </w:rPr>
        <w:t xml:space="preserve">.7 </w:t>
      </w:r>
      <w:r>
        <w:rPr>
          <w:rFonts w:ascii="仿宋" w:eastAsia="仿宋" w:hAnsi="仿宋" w:hint="eastAsia"/>
        </w:rPr>
        <w:t>服务交付物</w:t>
      </w:r>
      <w:bookmarkEnd w:id="18"/>
    </w:p>
    <w:p w:rsidR="00180CD6" w:rsidRDefault="00C06B25">
      <w:pPr>
        <w:spacing w:line="360" w:lineRule="auto"/>
        <w:ind w:firstLine="420"/>
        <w:rPr>
          <w:rFonts w:ascii="仿宋" w:eastAsia="仿宋" w:hAnsi="仿宋"/>
          <w:sz w:val="28"/>
          <w:szCs w:val="32"/>
        </w:rPr>
      </w:pPr>
      <w:r>
        <w:rPr>
          <w:rFonts w:ascii="仿宋" w:eastAsia="仿宋" w:hAnsi="仿宋" w:hint="eastAsia"/>
          <w:sz w:val="28"/>
          <w:szCs w:val="32"/>
        </w:rPr>
        <w:t>漏洞分析与管理服务：《漏洞管理报告》、《紧急漏洞通告》；</w:t>
      </w:r>
    </w:p>
    <w:p w:rsidR="00180CD6" w:rsidRDefault="00C06B25">
      <w:pPr>
        <w:spacing w:line="360" w:lineRule="auto"/>
        <w:ind w:firstLine="420"/>
        <w:rPr>
          <w:rFonts w:ascii="仿宋" w:eastAsia="仿宋" w:hAnsi="仿宋"/>
          <w:sz w:val="28"/>
          <w:szCs w:val="32"/>
        </w:rPr>
      </w:pPr>
      <w:r>
        <w:rPr>
          <w:rFonts w:ascii="仿宋" w:eastAsia="仿宋" w:hAnsi="仿宋" w:hint="eastAsia"/>
          <w:sz w:val="28"/>
          <w:szCs w:val="32"/>
        </w:rPr>
        <w:t>最新漏洞预警与响应服务：《漏洞分析与管理服务资产表》、《最新漏洞预警》、《最新漏洞分析与管理报告》；</w:t>
      </w:r>
    </w:p>
    <w:p w:rsidR="00180CD6" w:rsidRDefault="00C06B25">
      <w:pPr>
        <w:spacing w:line="360" w:lineRule="auto"/>
        <w:ind w:firstLine="420"/>
        <w:rPr>
          <w:rFonts w:ascii="仿宋" w:eastAsia="仿宋" w:hAnsi="仿宋"/>
          <w:sz w:val="28"/>
          <w:szCs w:val="32"/>
        </w:rPr>
      </w:pPr>
      <w:r>
        <w:rPr>
          <w:rFonts w:ascii="仿宋" w:eastAsia="仿宋" w:hAnsi="仿宋" w:hint="eastAsia"/>
          <w:sz w:val="28"/>
          <w:szCs w:val="32"/>
        </w:rPr>
        <w:t>漏洞协助处置服务：《漏洞协助处置报告》。</w:t>
      </w:r>
    </w:p>
    <w:p w:rsidR="00180CD6" w:rsidRDefault="00C06B25">
      <w:pPr>
        <w:pStyle w:val="3"/>
        <w:rPr>
          <w:rFonts w:ascii="仿宋" w:eastAsia="仿宋" w:hAnsi="仿宋"/>
        </w:rPr>
      </w:pPr>
      <w:bookmarkStart w:id="19" w:name="_Toc82525807"/>
      <w:r>
        <w:rPr>
          <w:rFonts w:ascii="仿宋" w:eastAsia="仿宋" w:hAnsi="仿宋" w:hint="eastAsia"/>
        </w:rPr>
        <w:t>2</w:t>
      </w:r>
      <w:r>
        <w:rPr>
          <w:rFonts w:ascii="仿宋" w:eastAsia="仿宋" w:hAnsi="仿宋"/>
        </w:rPr>
        <w:t xml:space="preserve">.8 </w:t>
      </w:r>
      <w:r>
        <w:rPr>
          <w:rFonts w:ascii="仿宋" w:eastAsia="仿宋" w:hAnsi="仿宋" w:hint="eastAsia"/>
        </w:rPr>
        <w:t>服务落地实际效果</w:t>
      </w:r>
      <w:bookmarkEnd w:id="19"/>
    </w:p>
    <w:p w:rsidR="00180CD6" w:rsidRDefault="00C06B25">
      <w:pPr>
        <w:pStyle w:val="4"/>
        <w:rPr>
          <w:rFonts w:ascii="仿宋" w:eastAsia="仿宋" w:hAnsi="仿宋"/>
        </w:rPr>
      </w:pPr>
      <w:r>
        <w:rPr>
          <w:rFonts w:ascii="仿宋" w:eastAsia="仿宋" w:hAnsi="仿宋" w:hint="eastAsia"/>
        </w:rPr>
        <w:t>漏洞优先级排序</w:t>
      </w:r>
    </w:p>
    <w:p w:rsidR="00180CD6" w:rsidRDefault="00C06B25">
      <w:pPr>
        <w:rPr>
          <w:rFonts w:ascii="仿宋" w:eastAsia="仿宋" w:hAnsi="仿宋"/>
        </w:rPr>
      </w:pPr>
      <w:r>
        <w:rPr>
          <w:rFonts w:ascii="仿宋" w:eastAsia="仿宋" w:hAnsi="仿宋"/>
          <w:noProof/>
        </w:rPr>
        <w:drawing>
          <wp:inline distT="0" distB="0" distL="0" distR="0">
            <wp:extent cx="5274310" cy="1859280"/>
            <wp:effectExtent l="0" t="0" r="2540" b="7620"/>
            <wp:docPr id="101" name="图片 100" descr="电脑萤幕的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0" descr="电脑萤幕的截图&#10;&#10;描述已自动生成"/>
                    <pic:cNvPicPr>
                      <a:picLocks noChangeAspect="1"/>
                    </pic:cNvPicPr>
                  </pic:nvPicPr>
                  <pic:blipFill>
                    <a:blip r:embed="rId17"/>
                    <a:stretch>
                      <a:fillRect/>
                    </a:stretch>
                  </pic:blipFill>
                  <pic:spPr>
                    <a:xfrm>
                      <a:off x="0" y="0"/>
                      <a:ext cx="5274310" cy="1859280"/>
                    </a:xfrm>
                    <a:prstGeom prst="rect">
                      <a:avLst/>
                    </a:prstGeom>
                  </pic:spPr>
                </pic:pic>
              </a:graphicData>
            </a:graphic>
          </wp:inline>
        </w:drawing>
      </w:r>
    </w:p>
    <w:p w:rsidR="00180CD6" w:rsidRDefault="00C06B25">
      <w:pPr>
        <w:pStyle w:val="4"/>
        <w:rPr>
          <w:rFonts w:ascii="仿宋" w:eastAsia="仿宋" w:hAnsi="仿宋"/>
        </w:rPr>
      </w:pPr>
      <w:r>
        <w:rPr>
          <w:rFonts w:ascii="仿宋" w:eastAsia="仿宋" w:hAnsi="仿宋" w:hint="eastAsia"/>
        </w:rPr>
        <w:lastRenderedPageBreak/>
        <w:t>标准化漏洞管理流程</w:t>
      </w:r>
    </w:p>
    <w:p w:rsidR="00180CD6" w:rsidRDefault="00C06B25">
      <w:pPr>
        <w:rPr>
          <w:rFonts w:ascii="仿宋" w:eastAsia="仿宋" w:hAnsi="仿宋"/>
        </w:rPr>
      </w:pPr>
      <w:r>
        <w:rPr>
          <w:rFonts w:ascii="仿宋" w:eastAsia="仿宋" w:hAnsi="仿宋"/>
          <w:noProof/>
        </w:rPr>
        <w:drawing>
          <wp:inline distT="0" distB="0" distL="0" distR="0">
            <wp:extent cx="3984625" cy="4161155"/>
            <wp:effectExtent l="0" t="0" r="0" b="0"/>
            <wp:docPr id="21" name="图片 21"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图形用户界面, 文本, 应用程序, 电子邮件&#10;&#10;描述已自动生成"/>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3988658" cy="4164859"/>
                    </a:xfrm>
                    <a:prstGeom prst="rect">
                      <a:avLst/>
                    </a:prstGeom>
                    <a:noFill/>
                  </pic:spPr>
                </pic:pic>
              </a:graphicData>
            </a:graphic>
          </wp:inline>
        </w:drawing>
      </w:r>
    </w:p>
    <w:p w:rsidR="00180CD6" w:rsidRDefault="00C06B25">
      <w:pPr>
        <w:pStyle w:val="4"/>
        <w:rPr>
          <w:rFonts w:ascii="仿宋" w:eastAsia="仿宋" w:hAnsi="仿宋"/>
        </w:rPr>
      </w:pPr>
      <w:r>
        <w:rPr>
          <w:rFonts w:ascii="仿宋" w:eastAsia="仿宋" w:hAnsi="仿宋" w:hint="eastAsia"/>
        </w:rPr>
        <w:lastRenderedPageBreak/>
        <w:t>可落地的漏洞修复方案</w:t>
      </w:r>
    </w:p>
    <w:p w:rsidR="00180CD6" w:rsidRDefault="00C06B25">
      <w:pPr>
        <w:rPr>
          <w:rFonts w:ascii="仿宋" w:eastAsia="仿宋" w:hAnsi="仿宋"/>
        </w:rPr>
      </w:pPr>
      <w:r>
        <w:rPr>
          <w:rFonts w:ascii="仿宋" w:eastAsia="仿宋" w:hAnsi="仿宋"/>
          <w:noProof/>
        </w:rPr>
        <w:drawing>
          <wp:inline distT="0" distB="0" distL="0" distR="0">
            <wp:extent cx="4321175" cy="4616450"/>
            <wp:effectExtent l="0" t="0" r="3175" b="0"/>
            <wp:docPr id="22" name="图片 22"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形用户界面, 应用程序&#10;&#10;描述已自动生成"/>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4323681" cy="4618465"/>
                    </a:xfrm>
                    <a:prstGeom prst="rect">
                      <a:avLst/>
                    </a:prstGeom>
                    <a:noFill/>
                  </pic:spPr>
                </pic:pic>
              </a:graphicData>
            </a:graphic>
          </wp:inline>
        </w:drawing>
      </w:r>
    </w:p>
    <w:p w:rsidR="00180CD6" w:rsidRDefault="00C06B25" w:rsidP="00DA5E08">
      <w:pPr>
        <w:pStyle w:val="4"/>
        <w:rPr>
          <w:rFonts w:ascii="仿宋" w:eastAsia="仿宋" w:hAnsi="仿宋"/>
        </w:rPr>
      </w:pPr>
      <w:r>
        <w:rPr>
          <w:rFonts w:ascii="仿宋" w:eastAsia="仿宋" w:hAnsi="仿宋" w:hint="eastAsia"/>
        </w:rPr>
        <w:t>最新漏洞预警与响应</w:t>
      </w:r>
    </w:p>
    <w:p w:rsidR="00180CD6" w:rsidRDefault="00C06B25">
      <w:pPr>
        <w:pStyle w:val="2"/>
        <w:rPr>
          <w:rFonts w:ascii="仿宋" w:eastAsia="仿宋" w:hAnsi="仿宋"/>
        </w:rPr>
      </w:pPr>
      <w:bookmarkStart w:id="20" w:name="_Toc76569233"/>
      <w:bookmarkStart w:id="21" w:name="_Toc82525808"/>
      <w:r>
        <w:rPr>
          <w:rFonts w:ascii="仿宋" w:eastAsia="仿宋" w:hAnsi="仿宋" w:hint="eastAsia"/>
        </w:rPr>
        <w:t>3、渗透测试</w:t>
      </w:r>
      <w:bookmarkEnd w:id="20"/>
      <w:r>
        <w:rPr>
          <w:rFonts w:ascii="仿宋" w:eastAsia="仿宋" w:hAnsi="仿宋" w:hint="eastAsia"/>
        </w:rPr>
        <w:t>及攻防演练</w:t>
      </w:r>
      <w:bookmarkEnd w:id="21"/>
    </w:p>
    <w:p w:rsidR="00180CD6" w:rsidRDefault="00C06B25">
      <w:pPr>
        <w:pStyle w:val="3"/>
        <w:rPr>
          <w:rFonts w:ascii="仿宋" w:eastAsia="仿宋" w:hAnsi="仿宋"/>
        </w:rPr>
      </w:pPr>
      <w:bookmarkStart w:id="22" w:name="_Toc82525809"/>
      <w:bookmarkStart w:id="23" w:name="_Toc17471469"/>
      <w:bookmarkStart w:id="24" w:name="_Toc7514948"/>
      <w:r>
        <w:rPr>
          <w:rFonts w:ascii="仿宋" w:eastAsia="仿宋" w:hAnsi="仿宋" w:hint="eastAsia"/>
        </w:rPr>
        <w:t>3</w:t>
      </w:r>
      <w:r>
        <w:rPr>
          <w:rFonts w:ascii="仿宋" w:eastAsia="仿宋" w:hAnsi="仿宋"/>
        </w:rPr>
        <w:t xml:space="preserve">.1 </w:t>
      </w:r>
      <w:r>
        <w:rPr>
          <w:rFonts w:ascii="仿宋" w:eastAsia="仿宋" w:hAnsi="仿宋" w:hint="eastAsia"/>
        </w:rPr>
        <w:t>服务定义</w:t>
      </w:r>
      <w:bookmarkEnd w:id="22"/>
      <w:bookmarkEnd w:id="23"/>
      <w:bookmarkEnd w:id="24"/>
    </w:p>
    <w:p w:rsidR="00180CD6" w:rsidRDefault="00C06B25">
      <w:pPr>
        <w:spacing w:line="360" w:lineRule="auto"/>
        <w:ind w:firstLine="420"/>
        <w:rPr>
          <w:rFonts w:ascii="仿宋" w:eastAsia="仿宋" w:hAnsi="仿宋"/>
          <w:sz w:val="28"/>
          <w:szCs w:val="32"/>
        </w:rPr>
      </w:pPr>
      <w:r>
        <w:rPr>
          <w:rFonts w:ascii="仿宋" w:eastAsia="仿宋" w:hAnsi="仿宋" w:hint="eastAsia"/>
          <w:sz w:val="28"/>
          <w:szCs w:val="32"/>
        </w:rPr>
        <w:t>渗透测试是完全模拟黑客可能使用的攻击技术和漏洞发现技术，对目标系统的安全作深入的探测，发现系统最脆弱的环节，能够直观的让管理人员知道自己业务及网络所面临的问题，同时在本次方案中通过渗透测试的方式，实际检验先前防护系统的防护健壮性。</w:t>
      </w:r>
    </w:p>
    <w:p w:rsidR="00180CD6" w:rsidRDefault="00C06B25">
      <w:pPr>
        <w:pStyle w:val="3"/>
        <w:rPr>
          <w:rFonts w:ascii="仿宋" w:eastAsia="仿宋" w:hAnsi="仿宋"/>
        </w:rPr>
      </w:pPr>
      <w:bookmarkStart w:id="25" w:name="_Toc82525810"/>
      <w:bookmarkStart w:id="26" w:name="_Toc17471470"/>
      <w:bookmarkStart w:id="27" w:name="_Toc7514949"/>
      <w:r>
        <w:rPr>
          <w:rFonts w:ascii="仿宋" w:eastAsia="仿宋" w:hAnsi="仿宋" w:hint="eastAsia"/>
        </w:rPr>
        <w:lastRenderedPageBreak/>
        <w:t>3</w:t>
      </w:r>
      <w:r>
        <w:rPr>
          <w:rFonts w:ascii="仿宋" w:eastAsia="仿宋" w:hAnsi="仿宋"/>
        </w:rPr>
        <w:t xml:space="preserve">.2 </w:t>
      </w:r>
      <w:r>
        <w:rPr>
          <w:rFonts w:ascii="仿宋" w:eastAsia="仿宋" w:hAnsi="仿宋" w:hint="eastAsia"/>
        </w:rPr>
        <w:t>测试方法</w:t>
      </w:r>
      <w:bookmarkEnd w:id="25"/>
      <w:bookmarkEnd w:id="26"/>
      <w:bookmarkEnd w:id="27"/>
    </w:p>
    <w:p w:rsidR="00180CD6" w:rsidRDefault="00C06B25">
      <w:pPr>
        <w:spacing w:line="360" w:lineRule="auto"/>
        <w:ind w:firstLine="420"/>
        <w:rPr>
          <w:rFonts w:ascii="仿宋" w:eastAsia="仿宋" w:hAnsi="仿宋"/>
          <w:sz w:val="28"/>
          <w:szCs w:val="32"/>
        </w:rPr>
      </w:pPr>
      <w:r>
        <w:rPr>
          <w:rFonts w:ascii="仿宋" w:eastAsia="仿宋" w:hAnsi="仿宋" w:hint="eastAsia"/>
          <w:sz w:val="28"/>
          <w:szCs w:val="32"/>
        </w:rPr>
        <w:t>渗透测试完全模拟黑客的入侵思路与技术手段，黑客的攻击入侵需要利用目标网络的安全弱点，渗透测试也是同样的道理。以人工渗透为主，辅助以攻击工具的使用，这样保证了整个渗透测试过程都在可以控制和调整的范围之内。</w:t>
      </w:r>
    </w:p>
    <w:p w:rsidR="00180CD6" w:rsidRDefault="00C06B25">
      <w:pPr>
        <w:spacing w:line="360" w:lineRule="auto"/>
        <w:ind w:firstLine="420"/>
        <w:rPr>
          <w:rFonts w:ascii="仿宋" w:eastAsia="仿宋" w:hAnsi="仿宋"/>
          <w:sz w:val="28"/>
          <w:szCs w:val="32"/>
        </w:rPr>
      </w:pPr>
      <w:r>
        <w:rPr>
          <w:rFonts w:ascii="仿宋" w:eastAsia="仿宋" w:hAnsi="仿宋" w:hint="eastAsia"/>
          <w:sz w:val="28"/>
          <w:szCs w:val="32"/>
        </w:rPr>
        <w:t>针对各应用系统的渗透测试方法包括以下方法但不局限于以下方法：</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77"/>
        <w:gridCol w:w="7245"/>
      </w:tblGrid>
      <w:tr w:rsidR="00180CD6">
        <w:tc>
          <w:tcPr>
            <w:tcW w:w="749" w:type="pct"/>
            <w:tcBorders>
              <w:bottom w:val="single" w:sz="4" w:space="0" w:color="auto"/>
            </w:tcBorders>
            <w:shd w:val="clear" w:color="auto" w:fill="D9D9D9" w:themeFill="background1" w:themeFillShade="D9"/>
          </w:tcPr>
          <w:p w:rsidR="00180CD6" w:rsidRDefault="00C06B25">
            <w:pPr>
              <w:jc w:val="center"/>
              <w:rPr>
                <w:rFonts w:ascii="仿宋" w:eastAsia="仿宋" w:hAnsi="仿宋"/>
                <w:b/>
                <w:bCs/>
                <w:szCs w:val="21"/>
              </w:rPr>
            </w:pPr>
            <w:r>
              <w:rPr>
                <w:rFonts w:ascii="仿宋" w:eastAsia="仿宋" w:hAnsi="仿宋" w:hint="eastAsia"/>
                <w:b/>
                <w:bCs/>
                <w:szCs w:val="21"/>
              </w:rPr>
              <w:t>测试方法</w:t>
            </w:r>
          </w:p>
        </w:tc>
        <w:tc>
          <w:tcPr>
            <w:tcW w:w="4251" w:type="pct"/>
            <w:shd w:val="clear" w:color="auto" w:fill="D9D9D9" w:themeFill="background1" w:themeFillShade="D9"/>
            <w:vAlign w:val="center"/>
          </w:tcPr>
          <w:p w:rsidR="00180CD6" w:rsidRDefault="00C06B25">
            <w:pPr>
              <w:jc w:val="center"/>
              <w:rPr>
                <w:rFonts w:ascii="仿宋" w:eastAsia="仿宋" w:hAnsi="仿宋"/>
                <w:b/>
                <w:bCs/>
                <w:szCs w:val="21"/>
              </w:rPr>
            </w:pPr>
            <w:r>
              <w:rPr>
                <w:rFonts w:ascii="仿宋" w:eastAsia="仿宋" w:hAnsi="仿宋" w:hint="eastAsia"/>
                <w:b/>
                <w:bCs/>
                <w:szCs w:val="21"/>
              </w:rPr>
              <w:t>描述</w:t>
            </w:r>
          </w:p>
        </w:tc>
      </w:tr>
      <w:tr w:rsidR="00180CD6">
        <w:tc>
          <w:tcPr>
            <w:tcW w:w="749" w:type="pct"/>
            <w:shd w:val="clear" w:color="auto" w:fill="auto"/>
            <w:vAlign w:val="center"/>
          </w:tcPr>
          <w:p w:rsidR="00180CD6" w:rsidRDefault="00C06B25">
            <w:pPr>
              <w:rPr>
                <w:rFonts w:ascii="仿宋" w:eastAsia="仿宋" w:hAnsi="仿宋"/>
                <w:szCs w:val="21"/>
              </w:rPr>
            </w:pPr>
            <w:bookmarkStart w:id="28" w:name="_Toc195996680"/>
            <w:bookmarkStart w:id="29" w:name="_Toc71947943"/>
            <w:bookmarkStart w:id="30" w:name="_Toc236684019"/>
            <w:r>
              <w:rPr>
                <w:rFonts w:ascii="仿宋" w:eastAsia="仿宋" w:hAnsi="仿宋" w:hint="eastAsia"/>
                <w:szCs w:val="21"/>
              </w:rPr>
              <w:t>信息收集</w:t>
            </w:r>
          </w:p>
        </w:tc>
        <w:tc>
          <w:tcPr>
            <w:tcW w:w="4251" w:type="pct"/>
          </w:tcPr>
          <w:p w:rsidR="00180CD6" w:rsidRDefault="00C06B25">
            <w:pPr>
              <w:rPr>
                <w:rFonts w:ascii="仿宋" w:eastAsia="仿宋" w:hAnsi="仿宋"/>
                <w:szCs w:val="21"/>
              </w:rPr>
            </w:pPr>
            <w:r>
              <w:rPr>
                <w:rFonts w:ascii="仿宋" w:eastAsia="仿宋" w:hAnsi="仿宋" w:hint="eastAsia"/>
                <w:szCs w:val="21"/>
              </w:rPr>
              <w:t>信息收集是渗透攻击的前提，通过信息收集可以有针对性地制定模拟攻击测试计划，提高模拟攻击的成功率，同时可以有效的降低攻击测试对系统正常运行造成的不利影响。</w:t>
            </w:r>
          </w:p>
          <w:p w:rsidR="00180CD6" w:rsidRDefault="00C06B25">
            <w:pPr>
              <w:rPr>
                <w:rFonts w:ascii="仿宋" w:eastAsia="仿宋" w:hAnsi="仿宋"/>
                <w:szCs w:val="21"/>
              </w:rPr>
            </w:pPr>
            <w:r>
              <w:rPr>
                <w:rFonts w:ascii="仿宋" w:eastAsia="仿宋" w:hAnsi="仿宋" w:hint="eastAsia"/>
                <w:szCs w:val="21"/>
              </w:rPr>
              <w:t>信息收集的方法包括端口扫描、操作系统指纹判别、应用判别、账号扫描、配置判别等。</w:t>
            </w:r>
          </w:p>
        </w:tc>
      </w:tr>
      <w:tr w:rsidR="00180CD6">
        <w:tc>
          <w:tcPr>
            <w:tcW w:w="749" w:type="pct"/>
            <w:shd w:val="clear" w:color="auto" w:fill="auto"/>
            <w:vAlign w:val="center"/>
          </w:tcPr>
          <w:p w:rsidR="00180CD6" w:rsidRDefault="00C06B25">
            <w:pPr>
              <w:rPr>
                <w:rFonts w:ascii="仿宋" w:eastAsia="仿宋" w:hAnsi="仿宋"/>
                <w:szCs w:val="21"/>
              </w:rPr>
            </w:pPr>
            <w:bookmarkStart w:id="31" w:name="_Toc71947918"/>
            <w:r>
              <w:rPr>
                <w:rFonts w:ascii="仿宋" w:eastAsia="仿宋" w:hAnsi="仿宋" w:hint="eastAsia"/>
                <w:szCs w:val="21"/>
              </w:rPr>
              <w:t>端口扫描</w:t>
            </w:r>
            <w:bookmarkEnd w:id="31"/>
          </w:p>
        </w:tc>
        <w:tc>
          <w:tcPr>
            <w:tcW w:w="4251" w:type="pct"/>
          </w:tcPr>
          <w:p w:rsidR="00180CD6" w:rsidRDefault="00C06B25">
            <w:pPr>
              <w:rPr>
                <w:rFonts w:ascii="仿宋" w:eastAsia="仿宋" w:hAnsi="仿宋"/>
                <w:szCs w:val="21"/>
              </w:rPr>
            </w:pPr>
            <w:r>
              <w:rPr>
                <w:rFonts w:ascii="仿宋" w:eastAsia="仿宋" w:hAnsi="仿宋" w:hint="eastAsia"/>
                <w:szCs w:val="21"/>
              </w:rPr>
              <w:t>通过对目标地址的</w:t>
            </w:r>
            <w:r>
              <w:rPr>
                <w:rFonts w:ascii="仿宋" w:eastAsia="仿宋" w:hAnsi="仿宋"/>
                <w:szCs w:val="21"/>
              </w:rPr>
              <w:t>TCP/UDP</w:t>
            </w:r>
            <w:r>
              <w:rPr>
                <w:rFonts w:ascii="仿宋" w:eastAsia="仿宋" w:hAnsi="仿宋" w:hint="eastAsia"/>
                <w:szCs w:val="21"/>
              </w:rPr>
              <w:t>端口扫描，确定其所开放的服务的数量和类型，这是所有渗透测试的基础。通过端口扫描，可以基本确定一个系统的基本信息，结合安全工程师的经验可以确定其可能存在以及被利用的安全弱点，为进行深层次的渗透提供依据。</w:t>
            </w:r>
          </w:p>
        </w:tc>
      </w:tr>
      <w:tr w:rsidR="00180CD6">
        <w:tc>
          <w:tcPr>
            <w:tcW w:w="749" w:type="pct"/>
            <w:shd w:val="clear" w:color="auto" w:fill="auto"/>
            <w:vAlign w:val="center"/>
          </w:tcPr>
          <w:p w:rsidR="00180CD6" w:rsidRDefault="00C06B25">
            <w:pPr>
              <w:rPr>
                <w:rFonts w:ascii="仿宋" w:eastAsia="仿宋" w:hAnsi="仿宋"/>
                <w:szCs w:val="21"/>
              </w:rPr>
            </w:pPr>
            <w:r>
              <w:rPr>
                <w:rFonts w:ascii="仿宋" w:eastAsia="仿宋" w:hAnsi="仿宋" w:hint="eastAsia"/>
                <w:szCs w:val="21"/>
              </w:rPr>
              <w:t>口令猜测</w:t>
            </w:r>
          </w:p>
        </w:tc>
        <w:tc>
          <w:tcPr>
            <w:tcW w:w="4251" w:type="pct"/>
          </w:tcPr>
          <w:p w:rsidR="00180CD6" w:rsidRDefault="00C06B25">
            <w:pPr>
              <w:rPr>
                <w:rFonts w:ascii="仿宋" w:eastAsia="仿宋" w:hAnsi="仿宋"/>
                <w:szCs w:val="21"/>
              </w:rPr>
            </w:pPr>
            <w:r>
              <w:rPr>
                <w:rFonts w:ascii="仿宋" w:eastAsia="仿宋" w:hAnsi="仿宋" w:hint="eastAsia"/>
                <w:szCs w:val="21"/>
              </w:rPr>
              <w:t>本阶段将对暴露在公网的所有登陆口进行口令猜解的测试，找出各个系统可能存在的弱口令或易被猜解的口令。猜解成功后将继续对系统进行渗透测试，挖掘嵌套在登录口背后的漏洞、寻找新的突破口以及可能泄漏的敏感信息，并评估相应的危害性。猜解的对象包括：WEB登录口、FTP端口、数据库端口、远程管理端口等。</w:t>
            </w:r>
          </w:p>
        </w:tc>
      </w:tr>
      <w:tr w:rsidR="00180CD6">
        <w:tc>
          <w:tcPr>
            <w:tcW w:w="749" w:type="pct"/>
            <w:shd w:val="clear" w:color="auto" w:fill="auto"/>
            <w:vAlign w:val="center"/>
          </w:tcPr>
          <w:p w:rsidR="00180CD6" w:rsidRDefault="00C06B25">
            <w:pPr>
              <w:rPr>
                <w:rFonts w:ascii="仿宋" w:eastAsia="仿宋" w:hAnsi="仿宋"/>
                <w:szCs w:val="21"/>
              </w:rPr>
            </w:pPr>
            <w:bookmarkStart w:id="32" w:name="_Toc71947919"/>
            <w:bookmarkStart w:id="33" w:name="_Toc66861245"/>
            <w:r>
              <w:rPr>
                <w:rFonts w:ascii="仿宋" w:eastAsia="仿宋" w:hAnsi="仿宋" w:hint="eastAsia"/>
                <w:szCs w:val="21"/>
              </w:rPr>
              <w:t>远程溢出</w:t>
            </w:r>
            <w:bookmarkEnd w:id="32"/>
            <w:bookmarkEnd w:id="33"/>
          </w:p>
        </w:tc>
        <w:tc>
          <w:tcPr>
            <w:tcW w:w="4251" w:type="pct"/>
          </w:tcPr>
          <w:p w:rsidR="00180CD6" w:rsidRDefault="00C06B25">
            <w:pPr>
              <w:rPr>
                <w:rFonts w:ascii="仿宋" w:eastAsia="仿宋" w:hAnsi="仿宋"/>
                <w:szCs w:val="21"/>
              </w:rPr>
            </w:pPr>
            <w:r>
              <w:rPr>
                <w:rFonts w:ascii="仿宋" w:eastAsia="仿宋" w:hAnsi="仿宋" w:hint="eastAsia"/>
                <w:szCs w:val="21"/>
              </w:rPr>
              <w:t>这是当前出现的频率最高、威胁最严重，同时又是最容易实现的一种渗透方法，一个具有一般网络知识的入侵者就可以在很短的时间内利用现成的工具实现远程溢出攻击。</w:t>
            </w:r>
          </w:p>
          <w:p w:rsidR="00180CD6" w:rsidRDefault="00C06B25">
            <w:pPr>
              <w:rPr>
                <w:rFonts w:ascii="仿宋" w:eastAsia="仿宋" w:hAnsi="仿宋"/>
                <w:szCs w:val="21"/>
              </w:rPr>
            </w:pPr>
            <w:r>
              <w:rPr>
                <w:rFonts w:ascii="仿宋" w:eastAsia="仿宋" w:hAnsi="仿宋" w:hint="eastAsia"/>
                <w:szCs w:val="21"/>
              </w:rPr>
              <w:t>对于在防火墙内的系统存在同样的风险，只要对跨接防火墙内外的一台主机攻击成功，那么通过这台主机对防火墙内的主机进行攻击就易如反掌。</w:t>
            </w:r>
          </w:p>
        </w:tc>
      </w:tr>
      <w:tr w:rsidR="00180CD6">
        <w:tc>
          <w:tcPr>
            <w:tcW w:w="749" w:type="pct"/>
            <w:shd w:val="clear" w:color="auto" w:fill="auto"/>
            <w:vAlign w:val="center"/>
          </w:tcPr>
          <w:p w:rsidR="00180CD6" w:rsidRDefault="00C06B25">
            <w:pPr>
              <w:rPr>
                <w:rFonts w:ascii="仿宋" w:eastAsia="仿宋" w:hAnsi="仿宋"/>
                <w:szCs w:val="21"/>
              </w:rPr>
            </w:pPr>
            <w:r>
              <w:rPr>
                <w:rFonts w:ascii="仿宋" w:eastAsia="仿宋" w:hAnsi="仿宋" w:hint="eastAsia"/>
                <w:szCs w:val="21"/>
              </w:rPr>
              <w:t>本地溢出</w:t>
            </w:r>
          </w:p>
        </w:tc>
        <w:tc>
          <w:tcPr>
            <w:tcW w:w="4251" w:type="pct"/>
          </w:tcPr>
          <w:p w:rsidR="00180CD6" w:rsidRDefault="00C06B25">
            <w:pPr>
              <w:rPr>
                <w:rFonts w:ascii="仿宋" w:eastAsia="仿宋" w:hAnsi="仿宋"/>
                <w:szCs w:val="21"/>
              </w:rPr>
            </w:pPr>
            <w:r>
              <w:rPr>
                <w:rFonts w:ascii="仿宋" w:eastAsia="仿宋" w:hAnsi="仿宋" w:hint="eastAsia"/>
                <w:szCs w:val="21"/>
              </w:rPr>
              <w:t>本地溢出是指在拥有了一个普通用户的账号之后，通过一段特殊的指令代码获得管理员权限的方法。使用本地溢出的前提是首先要获得一个普通用户的密码。也就是说由于导致本地溢出的一个关键条件是设置不当的密码策略。</w:t>
            </w:r>
          </w:p>
          <w:p w:rsidR="00180CD6" w:rsidRDefault="00C06B25">
            <w:pPr>
              <w:rPr>
                <w:rFonts w:ascii="仿宋" w:eastAsia="仿宋" w:hAnsi="仿宋"/>
                <w:szCs w:val="21"/>
              </w:rPr>
            </w:pPr>
            <w:r>
              <w:rPr>
                <w:rFonts w:ascii="仿宋" w:eastAsia="仿宋" w:hAnsi="仿宋" w:hint="eastAsia"/>
                <w:szCs w:val="21"/>
              </w:rPr>
              <w:t>多年的实践证明，在经过前期的口令猜测阶段获取的普通账号登录系统之后，对系统实施本地溢出攻击，就能获取不进行主动安全防御的系统的控制管理权限。</w:t>
            </w:r>
          </w:p>
        </w:tc>
      </w:tr>
      <w:tr w:rsidR="00180CD6">
        <w:tc>
          <w:tcPr>
            <w:tcW w:w="749" w:type="pct"/>
            <w:shd w:val="clear" w:color="auto" w:fill="auto"/>
            <w:vAlign w:val="center"/>
          </w:tcPr>
          <w:p w:rsidR="00180CD6" w:rsidRDefault="00C06B25">
            <w:pPr>
              <w:rPr>
                <w:rFonts w:ascii="仿宋" w:eastAsia="仿宋" w:hAnsi="仿宋"/>
                <w:szCs w:val="21"/>
              </w:rPr>
            </w:pPr>
            <w:r>
              <w:rPr>
                <w:rFonts w:ascii="仿宋" w:eastAsia="仿宋" w:hAnsi="仿宋" w:hint="eastAsia"/>
                <w:szCs w:val="21"/>
              </w:rPr>
              <w:t>脚本测试</w:t>
            </w:r>
          </w:p>
        </w:tc>
        <w:tc>
          <w:tcPr>
            <w:tcW w:w="4251" w:type="pct"/>
          </w:tcPr>
          <w:p w:rsidR="00180CD6" w:rsidRDefault="00C06B25">
            <w:pPr>
              <w:rPr>
                <w:rFonts w:ascii="仿宋" w:eastAsia="仿宋" w:hAnsi="仿宋"/>
                <w:szCs w:val="21"/>
              </w:rPr>
            </w:pPr>
            <w:r>
              <w:rPr>
                <w:rFonts w:ascii="仿宋" w:eastAsia="仿宋" w:hAnsi="仿宋" w:hint="eastAsia"/>
                <w:szCs w:val="21"/>
              </w:rPr>
              <w:t>脚本测试专门针对</w:t>
            </w:r>
            <w:r>
              <w:rPr>
                <w:rFonts w:ascii="仿宋" w:eastAsia="仿宋" w:hAnsi="仿宋"/>
                <w:szCs w:val="21"/>
              </w:rPr>
              <w:t>Web</w:t>
            </w:r>
            <w:r>
              <w:rPr>
                <w:rFonts w:ascii="仿宋" w:eastAsia="仿宋" w:hAnsi="仿宋" w:hint="eastAsia"/>
                <w:szCs w:val="21"/>
              </w:rPr>
              <w:t>服务器进行。根据最新的技术统计，脚本安全弱点为当前</w:t>
            </w:r>
            <w:r>
              <w:rPr>
                <w:rFonts w:ascii="仿宋" w:eastAsia="仿宋" w:hAnsi="仿宋"/>
                <w:szCs w:val="21"/>
              </w:rPr>
              <w:t>Web</w:t>
            </w:r>
            <w:r>
              <w:rPr>
                <w:rFonts w:ascii="仿宋" w:eastAsia="仿宋" w:hAnsi="仿宋" w:hint="eastAsia"/>
                <w:szCs w:val="21"/>
              </w:rPr>
              <w:t>系统尤其存在动态内容的</w:t>
            </w:r>
            <w:r>
              <w:rPr>
                <w:rFonts w:ascii="仿宋" w:eastAsia="仿宋" w:hAnsi="仿宋"/>
                <w:szCs w:val="21"/>
              </w:rPr>
              <w:t>Web</w:t>
            </w:r>
            <w:r>
              <w:rPr>
                <w:rFonts w:ascii="仿宋" w:eastAsia="仿宋" w:hAnsi="仿宋" w:hint="eastAsia"/>
                <w:szCs w:val="21"/>
              </w:rPr>
              <w:t>系统存在的主要比较严重的安全弱点之一。利用脚本相关弱点轻则可以获取系统其他目录的访问权限，重则将有</w:t>
            </w:r>
            <w:r>
              <w:rPr>
                <w:rFonts w:ascii="仿宋" w:eastAsia="仿宋" w:hAnsi="仿宋" w:hint="eastAsia"/>
                <w:szCs w:val="21"/>
              </w:rPr>
              <w:lastRenderedPageBreak/>
              <w:t>可能取得系统的控制权限。因此对于含有动态页面的</w:t>
            </w:r>
            <w:r>
              <w:rPr>
                <w:rFonts w:ascii="仿宋" w:eastAsia="仿宋" w:hAnsi="仿宋"/>
                <w:szCs w:val="21"/>
              </w:rPr>
              <w:t>Web</w:t>
            </w:r>
            <w:r>
              <w:rPr>
                <w:rFonts w:ascii="仿宋" w:eastAsia="仿宋" w:hAnsi="仿宋" w:hint="eastAsia"/>
                <w:szCs w:val="21"/>
              </w:rPr>
              <w:t>系统，脚本测试将是必不可少的一个环节。</w:t>
            </w:r>
          </w:p>
        </w:tc>
      </w:tr>
      <w:tr w:rsidR="00180CD6">
        <w:tc>
          <w:tcPr>
            <w:tcW w:w="749" w:type="pct"/>
            <w:shd w:val="clear" w:color="auto" w:fill="auto"/>
            <w:vAlign w:val="center"/>
          </w:tcPr>
          <w:p w:rsidR="00180CD6" w:rsidRDefault="00C06B25">
            <w:pPr>
              <w:rPr>
                <w:rFonts w:ascii="仿宋" w:eastAsia="仿宋" w:hAnsi="仿宋"/>
                <w:szCs w:val="21"/>
              </w:rPr>
            </w:pPr>
            <w:bookmarkStart w:id="34" w:name="_Toc236684022"/>
            <w:bookmarkStart w:id="35" w:name="_Toc195996683"/>
            <w:r>
              <w:rPr>
                <w:rFonts w:ascii="仿宋" w:eastAsia="仿宋" w:hAnsi="仿宋" w:hint="eastAsia"/>
                <w:szCs w:val="21"/>
              </w:rPr>
              <w:lastRenderedPageBreak/>
              <w:t>权限</w:t>
            </w:r>
            <w:bookmarkEnd w:id="34"/>
            <w:bookmarkEnd w:id="35"/>
            <w:r>
              <w:rPr>
                <w:rFonts w:ascii="仿宋" w:eastAsia="仿宋" w:hAnsi="仿宋" w:hint="eastAsia"/>
                <w:szCs w:val="21"/>
              </w:rPr>
              <w:t>获取</w:t>
            </w:r>
          </w:p>
        </w:tc>
        <w:tc>
          <w:tcPr>
            <w:tcW w:w="4251" w:type="pct"/>
          </w:tcPr>
          <w:p w:rsidR="00180CD6" w:rsidRDefault="00C06B25">
            <w:pPr>
              <w:rPr>
                <w:rFonts w:ascii="仿宋" w:eastAsia="仿宋" w:hAnsi="仿宋"/>
                <w:szCs w:val="21"/>
              </w:rPr>
            </w:pPr>
            <w:r>
              <w:rPr>
                <w:rFonts w:ascii="仿宋" w:eastAsia="仿宋" w:hAnsi="仿宋" w:hint="eastAsia"/>
                <w:szCs w:val="21"/>
              </w:rPr>
              <w:t>通过初步信息收集分析，存在两种可能性，一种是目标系统存在重大的安全弱点，测试可以直接控制目标系统；另一种是目标系统没有远程重大的安全弱点，但是可以获得普通用户权限，这时可以通过该普通用户权限进一步收集目标系统信息。接下来尽最大努力取得超级用户权限、收集目标主机资料信息，寻求本地权限提升的机会。这样不停的进行信息收集分析、权限提升的结果形成了整个的渗透测试过程。</w:t>
            </w:r>
          </w:p>
        </w:tc>
      </w:tr>
      <w:bookmarkEnd w:id="28"/>
      <w:bookmarkEnd w:id="29"/>
      <w:bookmarkEnd w:id="30"/>
    </w:tbl>
    <w:p w:rsidR="00180CD6" w:rsidRDefault="00180CD6">
      <w:pPr>
        <w:rPr>
          <w:rFonts w:ascii="仿宋" w:eastAsia="仿宋" w:hAnsi="仿宋"/>
          <w:szCs w:val="21"/>
        </w:rPr>
      </w:pPr>
    </w:p>
    <w:p w:rsidR="00180CD6" w:rsidRDefault="00C06B25">
      <w:pPr>
        <w:pStyle w:val="3"/>
        <w:rPr>
          <w:rFonts w:ascii="仿宋" w:eastAsia="仿宋" w:hAnsi="仿宋"/>
        </w:rPr>
      </w:pPr>
      <w:bookmarkStart w:id="36" w:name="_Toc82525811"/>
      <w:bookmarkStart w:id="37" w:name="_Toc17471471"/>
      <w:bookmarkStart w:id="38" w:name="_Toc7514950"/>
      <w:r>
        <w:rPr>
          <w:rFonts w:ascii="仿宋" w:eastAsia="仿宋" w:hAnsi="仿宋" w:hint="eastAsia"/>
        </w:rPr>
        <w:t>3</w:t>
      </w:r>
      <w:r>
        <w:rPr>
          <w:rFonts w:ascii="仿宋" w:eastAsia="仿宋" w:hAnsi="仿宋"/>
        </w:rPr>
        <w:t xml:space="preserve">.3 </w:t>
      </w:r>
      <w:r>
        <w:rPr>
          <w:rFonts w:ascii="仿宋" w:eastAsia="仿宋" w:hAnsi="仿宋" w:hint="eastAsia"/>
        </w:rPr>
        <w:t>服务方式</w:t>
      </w:r>
      <w:bookmarkEnd w:id="36"/>
      <w:bookmarkEnd w:id="37"/>
      <w:bookmarkEnd w:id="38"/>
    </w:p>
    <w:p w:rsidR="00180CD6" w:rsidRDefault="00C06B25">
      <w:pPr>
        <w:spacing w:line="360" w:lineRule="auto"/>
        <w:ind w:firstLine="420"/>
        <w:rPr>
          <w:rFonts w:ascii="仿宋" w:eastAsia="仿宋" w:hAnsi="仿宋"/>
          <w:sz w:val="28"/>
          <w:szCs w:val="32"/>
        </w:rPr>
      </w:pPr>
      <w:r>
        <w:rPr>
          <w:rFonts w:ascii="仿宋" w:eastAsia="仿宋" w:hAnsi="仿宋" w:hint="eastAsia"/>
          <w:sz w:val="28"/>
          <w:szCs w:val="32"/>
        </w:rPr>
        <w:t>渗透测试服务根据测试的位置不同可以分为现场测试和远程测试；根据测试的方法不同分为黑盒测试和白盒测试两类；根据服务的周期不同分为单次服务和年度服务两种类型。</w:t>
      </w:r>
    </w:p>
    <w:p w:rsidR="00180CD6" w:rsidRDefault="00C06B25">
      <w:pPr>
        <w:pStyle w:val="4"/>
        <w:rPr>
          <w:rFonts w:ascii="仿宋" w:eastAsia="仿宋" w:hAnsi="仿宋"/>
        </w:rPr>
      </w:pPr>
      <w:bookmarkStart w:id="39" w:name="_Toc525802381"/>
      <w:bookmarkStart w:id="40" w:name="_Toc7514951"/>
      <w:bookmarkStart w:id="41" w:name="_Toc1275872516"/>
      <w:r>
        <w:rPr>
          <w:rFonts w:ascii="仿宋" w:eastAsia="仿宋" w:hAnsi="仿宋" w:hint="eastAsia"/>
        </w:rPr>
        <w:t>现场测试和远程测试</w:t>
      </w:r>
      <w:bookmarkEnd w:id="39"/>
      <w:bookmarkEnd w:id="40"/>
      <w:bookmarkEnd w:id="41"/>
    </w:p>
    <w:p w:rsidR="00180CD6" w:rsidRDefault="00C06B25">
      <w:pPr>
        <w:spacing w:line="360" w:lineRule="auto"/>
        <w:ind w:firstLine="420"/>
        <w:rPr>
          <w:rFonts w:ascii="仿宋" w:eastAsia="仿宋" w:hAnsi="仿宋"/>
          <w:sz w:val="28"/>
          <w:szCs w:val="32"/>
        </w:rPr>
      </w:pPr>
      <w:r>
        <w:rPr>
          <w:rFonts w:ascii="仿宋" w:eastAsia="仿宋" w:hAnsi="仿宋" w:hint="eastAsia"/>
          <w:sz w:val="28"/>
          <w:szCs w:val="32"/>
        </w:rPr>
        <w:t>现场测试是指经过用户授权后，测试人员到达用户工作现场，根据用户的期望测试的目标直接接入到用户的办公网络甚至业务网络中。这种测试的好处就在于免去了测试人员从外部绕过防火墙、入侵保护等安全设备的工作。一般用于检测内部威胁源和路径。</w:t>
      </w:r>
    </w:p>
    <w:p w:rsidR="00180CD6" w:rsidRDefault="00C06B25">
      <w:pPr>
        <w:spacing w:line="360" w:lineRule="auto"/>
        <w:ind w:firstLine="420"/>
        <w:rPr>
          <w:rFonts w:ascii="仿宋" w:eastAsia="仿宋" w:hAnsi="仿宋"/>
          <w:sz w:val="28"/>
          <w:szCs w:val="32"/>
        </w:rPr>
      </w:pPr>
      <w:r>
        <w:rPr>
          <w:rFonts w:ascii="仿宋" w:eastAsia="仿宋" w:hAnsi="仿宋" w:hint="eastAsia"/>
          <w:sz w:val="28"/>
          <w:szCs w:val="32"/>
        </w:rPr>
        <w:t>远程测试与现场测试相反，测试人员无需到达客户现场，直接从互联网访问用户的某个接入到互联网的系统并进行测试即可。这种测试往往是应用于那些关注门户站点的用户，主要用于检测外部威胁源和路径。</w:t>
      </w:r>
    </w:p>
    <w:p w:rsidR="00180CD6" w:rsidRDefault="00C06B25">
      <w:pPr>
        <w:pStyle w:val="4"/>
        <w:rPr>
          <w:rFonts w:ascii="仿宋" w:eastAsia="仿宋" w:hAnsi="仿宋"/>
        </w:rPr>
      </w:pPr>
      <w:bookmarkStart w:id="42" w:name="_Toc288420833"/>
      <w:bookmarkStart w:id="43" w:name="_Toc7514952"/>
      <w:bookmarkStart w:id="44" w:name="_Toc525802382"/>
      <w:bookmarkStart w:id="45" w:name="_Toc965161117"/>
      <w:bookmarkStart w:id="46" w:name="_Toc325455769"/>
      <w:r>
        <w:rPr>
          <w:rFonts w:ascii="仿宋" w:eastAsia="仿宋" w:hAnsi="仿宋" w:hint="eastAsia"/>
        </w:rPr>
        <w:t>黑盒测试和白盒测试</w:t>
      </w:r>
      <w:bookmarkEnd w:id="42"/>
      <w:bookmarkEnd w:id="43"/>
      <w:bookmarkEnd w:id="44"/>
      <w:bookmarkEnd w:id="45"/>
      <w:bookmarkEnd w:id="46"/>
    </w:p>
    <w:p w:rsidR="00180CD6" w:rsidRDefault="00C06B25">
      <w:pPr>
        <w:spacing w:line="360" w:lineRule="auto"/>
        <w:ind w:firstLine="420"/>
        <w:rPr>
          <w:rFonts w:ascii="仿宋" w:eastAsia="仿宋" w:hAnsi="仿宋"/>
          <w:sz w:val="28"/>
          <w:szCs w:val="32"/>
        </w:rPr>
      </w:pPr>
      <w:r>
        <w:rPr>
          <w:rFonts w:ascii="仿宋" w:eastAsia="仿宋" w:hAnsi="仿宋" w:hint="eastAsia"/>
          <w:sz w:val="28"/>
          <w:szCs w:val="32"/>
        </w:rPr>
        <w:t>黑盒测试是指测试人员对除目标系统的IP或域名以外的信息一</w:t>
      </w:r>
      <w:r>
        <w:rPr>
          <w:rFonts w:ascii="仿宋" w:eastAsia="仿宋" w:hAnsi="仿宋" w:hint="eastAsia"/>
          <w:sz w:val="28"/>
          <w:szCs w:val="32"/>
        </w:rPr>
        <w:lastRenderedPageBreak/>
        <w:t>无所知的情况下对系统发起的测试工作，这种方式可以较好的模拟黑客行为，了解外部恶意用户可能对系统带来的威胁。</w:t>
      </w:r>
    </w:p>
    <w:p w:rsidR="00180CD6" w:rsidRDefault="00C06B25">
      <w:pPr>
        <w:spacing w:line="360" w:lineRule="auto"/>
        <w:ind w:firstLine="420"/>
        <w:rPr>
          <w:rFonts w:ascii="仿宋" w:eastAsia="仿宋" w:hAnsi="仿宋"/>
          <w:sz w:val="28"/>
          <w:szCs w:val="32"/>
        </w:rPr>
      </w:pPr>
      <w:r>
        <w:rPr>
          <w:rFonts w:ascii="仿宋" w:eastAsia="仿宋" w:hAnsi="仿宋" w:hint="eastAsia"/>
          <w:sz w:val="28"/>
          <w:szCs w:val="32"/>
        </w:rPr>
        <w:t>白盒测试则是指测试人员通过用户授权获取了部分信息的情况下进行的测试，如：目标系统的帐号、配置甚至源代码。这种情况用户模拟并检测内部的恶意用户可能为系统带来的威胁。</w:t>
      </w:r>
    </w:p>
    <w:p w:rsidR="00180CD6" w:rsidRDefault="00C06B25">
      <w:pPr>
        <w:pStyle w:val="4"/>
        <w:rPr>
          <w:rFonts w:ascii="仿宋" w:eastAsia="仿宋" w:hAnsi="仿宋"/>
        </w:rPr>
      </w:pPr>
      <w:r>
        <w:rPr>
          <w:rFonts w:ascii="仿宋" w:eastAsia="仿宋" w:hAnsi="仿宋" w:hint="eastAsia"/>
        </w:rPr>
        <w:t>服务频次</w:t>
      </w:r>
    </w:p>
    <w:p w:rsidR="00180CD6" w:rsidRDefault="00C06B25">
      <w:pPr>
        <w:spacing w:line="360" w:lineRule="auto"/>
        <w:ind w:firstLine="420"/>
        <w:rPr>
          <w:rFonts w:ascii="仿宋" w:eastAsia="仿宋" w:hAnsi="仿宋"/>
          <w:sz w:val="28"/>
          <w:szCs w:val="32"/>
        </w:rPr>
      </w:pPr>
      <w:bookmarkStart w:id="47" w:name="_Toc7514954"/>
      <w:bookmarkStart w:id="48" w:name="_Toc17471472"/>
      <w:r>
        <w:rPr>
          <w:rFonts w:ascii="仿宋" w:eastAsia="仿宋" w:hAnsi="仿宋" w:hint="eastAsia"/>
          <w:sz w:val="28"/>
          <w:szCs w:val="32"/>
        </w:rPr>
        <w:t>一年提供一次全面的人工渗透测试服务，每次测试均会提供详细的渗透报告。持续跟进系统的安全情况，在服务期限内最大限度保证系统的安全。</w:t>
      </w:r>
    </w:p>
    <w:p w:rsidR="00180CD6" w:rsidRDefault="00C06B25">
      <w:pPr>
        <w:pStyle w:val="3"/>
        <w:rPr>
          <w:rFonts w:ascii="仿宋" w:eastAsia="仿宋" w:hAnsi="仿宋"/>
        </w:rPr>
      </w:pPr>
      <w:bookmarkStart w:id="49" w:name="_Toc82525812"/>
      <w:r>
        <w:rPr>
          <w:rFonts w:ascii="仿宋" w:eastAsia="仿宋" w:hAnsi="仿宋" w:hint="eastAsia"/>
        </w:rPr>
        <w:t>3</w:t>
      </w:r>
      <w:r>
        <w:rPr>
          <w:rFonts w:ascii="仿宋" w:eastAsia="仿宋" w:hAnsi="仿宋"/>
        </w:rPr>
        <w:t xml:space="preserve">.4 </w:t>
      </w:r>
      <w:r>
        <w:rPr>
          <w:rFonts w:ascii="仿宋" w:eastAsia="仿宋" w:hAnsi="仿宋" w:hint="eastAsia"/>
        </w:rPr>
        <w:t>服务工具</w:t>
      </w:r>
      <w:bookmarkEnd w:id="47"/>
      <w:bookmarkEnd w:id="48"/>
      <w:bookmarkEnd w:id="49"/>
    </w:p>
    <w:p w:rsidR="00180CD6" w:rsidRDefault="00C06B25">
      <w:pPr>
        <w:spacing w:line="360" w:lineRule="auto"/>
        <w:ind w:firstLine="420"/>
        <w:rPr>
          <w:rFonts w:ascii="仿宋" w:eastAsia="仿宋" w:hAnsi="仿宋"/>
          <w:sz w:val="28"/>
          <w:szCs w:val="32"/>
        </w:rPr>
      </w:pPr>
      <w:r>
        <w:rPr>
          <w:rFonts w:ascii="仿宋" w:eastAsia="仿宋" w:hAnsi="仿宋" w:hint="eastAsia"/>
          <w:sz w:val="28"/>
          <w:szCs w:val="32"/>
        </w:rPr>
        <w:t>本项目使用的测试工具，部分如下表所示：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93"/>
        <w:gridCol w:w="6429"/>
      </w:tblGrid>
      <w:tr w:rsidR="00180CD6">
        <w:tc>
          <w:tcPr>
            <w:tcW w:w="1228" w:type="pct"/>
            <w:tcBorders>
              <w:bottom w:val="single" w:sz="4" w:space="0" w:color="auto"/>
            </w:tcBorders>
            <w:shd w:val="clear" w:color="auto" w:fill="D9D9D9" w:themeFill="background1" w:themeFillShade="D9"/>
          </w:tcPr>
          <w:p w:rsidR="00180CD6" w:rsidRDefault="00C06B25">
            <w:pPr>
              <w:rPr>
                <w:rFonts w:ascii="仿宋" w:eastAsia="仿宋" w:hAnsi="仿宋"/>
                <w:szCs w:val="21"/>
              </w:rPr>
            </w:pPr>
            <w:r>
              <w:rPr>
                <w:rFonts w:ascii="仿宋" w:eastAsia="仿宋" w:hAnsi="仿宋" w:hint="eastAsia"/>
                <w:szCs w:val="21"/>
              </w:rPr>
              <w:t>工具类型</w:t>
            </w:r>
          </w:p>
        </w:tc>
        <w:tc>
          <w:tcPr>
            <w:tcW w:w="3772" w:type="pct"/>
            <w:shd w:val="clear" w:color="auto" w:fill="D9D9D9" w:themeFill="background1" w:themeFillShade="D9"/>
            <w:vAlign w:val="center"/>
          </w:tcPr>
          <w:p w:rsidR="00180CD6" w:rsidRDefault="00C06B25">
            <w:pPr>
              <w:rPr>
                <w:rFonts w:ascii="仿宋" w:eastAsia="仿宋" w:hAnsi="仿宋"/>
                <w:szCs w:val="21"/>
              </w:rPr>
            </w:pPr>
            <w:r>
              <w:rPr>
                <w:rFonts w:ascii="仿宋" w:eastAsia="仿宋" w:hAnsi="仿宋" w:hint="eastAsia"/>
                <w:szCs w:val="21"/>
              </w:rPr>
              <w:t>测试工具名称</w:t>
            </w:r>
          </w:p>
        </w:tc>
      </w:tr>
      <w:tr w:rsidR="00180CD6">
        <w:tc>
          <w:tcPr>
            <w:tcW w:w="1228" w:type="pct"/>
            <w:shd w:val="clear" w:color="auto" w:fill="FFFFFF" w:themeFill="background1"/>
            <w:vAlign w:val="center"/>
          </w:tcPr>
          <w:p w:rsidR="00180CD6" w:rsidRDefault="00C06B25">
            <w:pPr>
              <w:rPr>
                <w:rFonts w:ascii="仿宋" w:eastAsia="仿宋" w:hAnsi="仿宋"/>
                <w:szCs w:val="21"/>
              </w:rPr>
            </w:pPr>
            <w:r>
              <w:rPr>
                <w:rFonts w:ascii="仿宋" w:eastAsia="仿宋" w:hAnsi="仿宋" w:hint="eastAsia"/>
                <w:szCs w:val="21"/>
              </w:rPr>
              <w:t>信息收集工具</w:t>
            </w:r>
          </w:p>
        </w:tc>
        <w:tc>
          <w:tcPr>
            <w:tcW w:w="3772" w:type="pct"/>
          </w:tcPr>
          <w:p w:rsidR="00180CD6" w:rsidRDefault="00C06B25">
            <w:pPr>
              <w:rPr>
                <w:rFonts w:ascii="仿宋" w:eastAsia="仿宋" w:hAnsi="仿宋"/>
                <w:szCs w:val="21"/>
              </w:rPr>
            </w:pPr>
            <w:r>
              <w:rPr>
                <w:rFonts w:ascii="仿宋" w:eastAsia="仿宋" w:hAnsi="仿宋" w:hint="eastAsia"/>
                <w:szCs w:val="21"/>
              </w:rPr>
              <w:t>搜索引擎：Google、百度、Bing等</w:t>
            </w:r>
          </w:p>
          <w:p w:rsidR="00180CD6" w:rsidRDefault="00C06B25">
            <w:pPr>
              <w:rPr>
                <w:rFonts w:ascii="仿宋" w:eastAsia="仿宋" w:hAnsi="仿宋"/>
                <w:szCs w:val="21"/>
              </w:rPr>
            </w:pPr>
            <w:r>
              <w:rPr>
                <w:rFonts w:ascii="仿宋" w:eastAsia="仿宋" w:hAnsi="仿宋" w:hint="eastAsia"/>
                <w:szCs w:val="21"/>
              </w:rPr>
              <w:t>DNS工具：Nslookup、DIG、DNSmap等</w:t>
            </w:r>
          </w:p>
          <w:p w:rsidR="00180CD6" w:rsidRDefault="00C06B25">
            <w:pPr>
              <w:rPr>
                <w:rFonts w:ascii="仿宋" w:eastAsia="仿宋" w:hAnsi="仿宋"/>
                <w:szCs w:val="21"/>
              </w:rPr>
            </w:pPr>
            <w:r>
              <w:rPr>
                <w:rFonts w:ascii="仿宋" w:eastAsia="仿宋" w:hAnsi="仿宋" w:hint="eastAsia"/>
                <w:szCs w:val="21"/>
              </w:rPr>
              <w:t>信息探索工具：matigoo</w:t>
            </w:r>
          </w:p>
          <w:p w:rsidR="00180CD6" w:rsidRDefault="00C06B25">
            <w:pPr>
              <w:rPr>
                <w:rFonts w:ascii="仿宋" w:eastAsia="仿宋" w:hAnsi="仿宋"/>
                <w:szCs w:val="21"/>
              </w:rPr>
            </w:pPr>
            <w:r>
              <w:rPr>
                <w:rFonts w:ascii="仿宋" w:eastAsia="仿宋" w:hAnsi="仿宋" w:hint="eastAsia"/>
                <w:szCs w:val="21"/>
              </w:rPr>
              <w:t>在线网络数据库：APNIC、Ripe、</w:t>
            </w:r>
            <w:r>
              <w:rPr>
                <w:rFonts w:ascii="仿宋" w:eastAsia="仿宋" w:hAnsi="仿宋"/>
                <w:szCs w:val="21"/>
              </w:rPr>
              <w:t>Sucuri</w:t>
            </w:r>
            <w:r>
              <w:rPr>
                <w:rFonts w:ascii="仿宋" w:eastAsia="仿宋" w:hAnsi="仿宋" w:hint="eastAsia"/>
                <w:szCs w:val="21"/>
              </w:rPr>
              <w:t>、</w:t>
            </w:r>
            <w:r>
              <w:rPr>
                <w:rFonts w:ascii="仿宋" w:eastAsia="仿宋" w:hAnsi="仿宋"/>
                <w:szCs w:val="21"/>
              </w:rPr>
              <w:t>Netcraft</w:t>
            </w:r>
            <w:r>
              <w:rPr>
                <w:rFonts w:ascii="仿宋" w:eastAsia="仿宋" w:hAnsi="仿宋" w:hint="eastAsia"/>
                <w:szCs w:val="21"/>
              </w:rPr>
              <w:t>等</w:t>
            </w:r>
          </w:p>
        </w:tc>
      </w:tr>
      <w:tr w:rsidR="00180CD6">
        <w:tc>
          <w:tcPr>
            <w:tcW w:w="1228" w:type="pct"/>
            <w:shd w:val="clear" w:color="auto" w:fill="FFFFFF" w:themeFill="background1"/>
            <w:vAlign w:val="center"/>
          </w:tcPr>
          <w:p w:rsidR="00180CD6" w:rsidRDefault="00C06B25">
            <w:pPr>
              <w:rPr>
                <w:rFonts w:ascii="仿宋" w:eastAsia="仿宋" w:hAnsi="仿宋"/>
                <w:szCs w:val="21"/>
              </w:rPr>
            </w:pPr>
            <w:r>
              <w:rPr>
                <w:rFonts w:ascii="仿宋" w:eastAsia="仿宋" w:hAnsi="仿宋" w:hint="eastAsia"/>
                <w:szCs w:val="21"/>
              </w:rPr>
              <w:t>扫描工具</w:t>
            </w:r>
          </w:p>
        </w:tc>
        <w:tc>
          <w:tcPr>
            <w:tcW w:w="3772" w:type="pct"/>
          </w:tcPr>
          <w:p w:rsidR="00180CD6" w:rsidRDefault="00C06B25">
            <w:pPr>
              <w:rPr>
                <w:rFonts w:ascii="仿宋" w:eastAsia="仿宋" w:hAnsi="仿宋"/>
                <w:szCs w:val="21"/>
              </w:rPr>
            </w:pPr>
            <w:r>
              <w:rPr>
                <w:rFonts w:ascii="仿宋" w:eastAsia="仿宋" w:hAnsi="仿宋" w:hint="eastAsia"/>
                <w:szCs w:val="21"/>
              </w:rPr>
              <w:t>Nmap等</w:t>
            </w:r>
          </w:p>
        </w:tc>
      </w:tr>
      <w:tr w:rsidR="00180CD6">
        <w:tc>
          <w:tcPr>
            <w:tcW w:w="1228" w:type="pct"/>
            <w:shd w:val="clear" w:color="auto" w:fill="FFFFFF" w:themeFill="background1"/>
            <w:vAlign w:val="center"/>
          </w:tcPr>
          <w:p w:rsidR="00180CD6" w:rsidRDefault="00C06B25">
            <w:pPr>
              <w:rPr>
                <w:rFonts w:ascii="仿宋" w:eastAsia="仿宋" w:hAnsi="仿宋"/>
                <w:szCs w:val="21"/>
              </w:rPr>
            </w:pPr>
            <w:r>
              <w:rPr>
                <w:rFonts w:ascii="仿宋" w:eastAsia="仿宋" w:hAnsi="仿宋" w:hint="eastAsia"/>
                <w:szCs w:val="21"/>
              </w:rPr>
              <w:t>口令猜测工具</w:t>
            </w:r>
          </w:p>
        </w:tc>
        <w:tc>
          <w:tcPr>
            <w:tcW w:w="3772" w:type="pct"/>
          </w:tcPr>
          <w:p w:rsidR="00180CD6" w:rsidRDefault="00C06B25">
            <w:pPr>
              <w:rPr>
                <w:rFonts w:ascii="仿宋" w:eastAsia="仿宋" w:hAnsi="仿宋"/>
                <w:szCs w:val="21"/>
              </w:rPr>
            </w:pPr>
            <w:r>
              <w:rPr>
                <w:rFonts w:ascii="仿宋" w:eastAsia="仿宋" w:hAnsi="仿宋" w:hint="eastAsia"/>
                <w:szCs w:val="21"/>
              </w:rPr>
              <w:t>Hydra</w:t>
            </w:r>
          </w:p>
        </w:tc>
      </w:tr>
      <w:tr w:rsidR="00180CD6">
        <w:tc>
          <w:tcPr>
            <w:tcW w:w="1228" w:type="pct"/>
            <w:shd w:val="clear" w:color="auto" w:fill="FFFFFF" w:themeFill="background1"/>
            <w:vAlign w:val="center"/>
          </w:tcPr>
          <w:p w:rsidR="00180CD6" w:rsidRDefault="00C06B25">
            <w:pPr>
              <w:rPr>
                <w:rFonts w:ascii="仿宋" w:eastAsia="仿宋" w:hAnsi="仿宋"/>
                <w:szCs w:val="21"/>
              </w:rPr>
            </w:pPr>
            <w:r>
              <w:rPr>
                <w:rFonts w:ascii="仿宋" w:eastAsia="仿宋" w:hAnsi="仿宋" w:hint="eastAsia"/>
                <w:szCs w:val="21"/>
              </w:rPr>
              <w:t>溢出测试工具</w:t>
            </w:r>
          </w:p>
        </w:tc>
        <w:tc>
          <w:tcPr>
            <w:tcW w:w="3772" w:type="pct"/>
          </w:tcPr>
          <w:p w:rsidR="00180CD6" w:rsidRDefault="00C06B25">
            <w:pPr>
              <w:rPr>
                <w:rFonts w:ascii="仿宋" w:eastAsia="仿宋" w:hAnsi="仿宋"/>
                <w:szCs w:val="21"/>
              </w:rPr>
            </w:pPr>
            <w:r>
              <w:rPr>
                <w:rFonts w:ascii="仿宋" w:eastAsia="仿宋" w:hAnsi="仿宋" w:hint="eastAsia"/>
                <w:szCs w:val="21"/>
              </w:rPr>
              <w:t>MetaSploit工具集</w:t>
            </w:r>
          </w:p>
        </w:tc>
      </w:tr>
      <w:tr w:rsidR="00180CD6">
        <w:tc>
          <w:tcPr>
            <w:tcW w:w="1228" w:type="pct"/>
            <w:shd w:val="clear" w:color="auto" w:fill="FFFFFF" w:themeFill="background1"/>
            <w:vAlign w:val="center"/>
          </w:tcPr>
          <w:p w:rsidR="00180CD6" w:rsidRDefault="00C06B25">
            <w:pPr>
              <w:rPr>
                <w:rFonts w:ascii="仿宋" w:eastAsia="仿宋" w:hAnsi="仿宋"/>
                <w:szCs w:val="21"/>
              </w:rPr>
            </w:pPr>
            <w:r>
              <w:rPr>
                <w:rFonts w:ascii="仿宋" w:eastAsia="仿宋" w:hAnsi="仿宋" w:hint="eastAsia"/>
                <w:szCs w:val="21"/>
              </w:rPr>
              <w:t>脚本测试工具</w:t>
            </w:r>
          </w:p>
        </w:tc>
        <w:tc>
          <w:tcPr>
            <w:tcW w:w="3772" w:type="pct"/>
          </w:tcPr>
          <w:p w:rsidR="00180CD6" w:rsidRDefault="00C06B25">
            <w:pPr>
              <w:rPr>
                <w:rFonts w:ascii="仿宋" w:eastAsia="仿宋" w:hAnsi="仿宋"/>
                <w:szCs w:val="21"/>
              </w:rPr>
            </w:pPr>
            <w:r>
              <w:rPr>
                <w:rFonts w:ascii="仿宋" w:eastAsia="仿宋" w:hAnsi="仿宋"/>
                <w:szCs w:val="21"/>
              </w:rPr>
              <w:t>Burpsuite</w:t>
            </w:r>
            <w:r>
              <w:rPr>
                <w:rFonts w:ascii="仿宋" w:eastAsia="仿宋" w:hAnsi="仿宋" w:hint="eastAsia"/>
                <w:szCs w:val="21"/>
              </w:rPr>
              <w:t>、</w:t>
            </w:r>
            <w:r>
              <w:rPr>
                <w:rFonts w:ascii="仿宋" w:eastAsia="仿宋" w:hAnsi="仿宋"/>
                <w:szCs w:val="21"/>
              </w:rPr>
              <w:t>JbroFuzz</w:t>
            </w:r>
            <w:r>
              <w:rPr>
                <w:rFonts w:ascii="仿宋" w:eastAsia="仿宋" w:hAnsi="仿宋" w:hint="eastAsia"/>
                <w:szCs w:val="21"/>
              </w:rPr>
              <w:t>等</w:t>
            </w:r>
          </w:p>
        </w:tc>
      </w:tr>
      <w:tr w:rsidR="00180CD6">
        <w:tc>
          <w:tcPr>
            <w:tcW w:w="1228" w:type="pct"/>
            <w:shd w:val="clear" w:color="auto" w:fill="FFFFFF" w:themeFill="background1"/>
            <w:vAlign w:val="center"/>
          </w:tcPr>
          <w:p w:rsidR="00180CD6" w:rsidRDefault="00C06B25">
            <w:pPr>
              <w:rPr>
                <w:rFonts w:ascii="仿宋" w:eastAsia="仿宋" w:hAnsi="仿宋"/>
                <w:szCs w:val="21"/>
              </w:rPr>
            </w:pPr>
            <w:r>
              <w:rPr>
                <w:rFonts w:ascii="仿宋" w:eastAsia="仿宋" w:hAnsi="仿宋" w:hint="eastAsia"/>
                <w:szCs w:val="21"/>
              </w:rPr>
              <w:t>其他安全测试工具</w:t>
            </w:r>
          </w:p>
        </w:tc>
        <w:tc>
          <w:tcPr>
            <w:tcW w:w="3772" w:type="pct"/>
          </w:tcPr>
          <w:p w:rsidR="00180CD6" w:rsidRDefault="00C06B25">
            <w:pPr>
              <w:rPr>
                <w:rFonts w:ascii="仿宋" w:eastAsia="仿宋" w:hAnsi="仿宋"/>
                <w:szCs w:val="21"/>
              </w:rPr>
            </w:pPr>
            <w:r>
              <w:rPr>
                <w:rFonts w:ascii="仿宋" w:eastAsia="仿宋" w:hAnsi="仿宋" w:hint="eastAsia"/>
                <w:szCs w:val="21"/>
              </w:rPr>
              <w:t>1、钩子工具，有RING3钩子、RING0钩子；</w:t>
            </w:r>
          </w:p>
          <w:p w:rsidR="00180CD6" w:rsidRDefault="00C06B25">
            <w:pPr>
              <w:rPr>
                <w:rFonts w:ascii="仿宋" w:eastAsia="仿宋" w:hAnsi="仿宋"/>
                <w:szCs w:val="21"/>
              </w:rPr>
            </w:pPr>
            <w:r>
              <w:rPr>
                <w:rFonts w:ascii="仿宋" w:eastAsia="仿宋" w:hAnsi="仿宋" w:hint="eastAsia"/>
                <w:szCs w:val="21"/>
              </w:rPr>
              <w:t>2、内存读取测试工具；</w:t>
            </w:r>
          </w:p>
          <w:p w:rsidR="00180CD6" w:rsidRDefault="00C06B25">
            <w:pPr>
              <w:rPr>
                <w:rFonts w:ascii="仿宋" w:eastAsia="仿宋" w:hAnsi="仿宋"/>
                <w:szCs w:val="21"/>
              </w:rPr>
            </w:pPr>
            <w:r>
              <w:rPr>
                <w:rFonts w:ascii="仿宋" w:eastAsia="仿宋" w:hAnsi="仿宋" w:hint="eastAsia"/>
                <w:szCs w:val="21"/>
              </w:rPr>
              <w:t>3、屏幕截图和屏幕录像工具；</w:t>
            </w:r>
          </w:p>
          <w:p w:rsidR="00180CD6" w:rsidRDefault="00C06B25">
            <w:pPr>
              <w:rPr>
                <w:rFonts w:ascii="仿宋" w:eastAsia="仿宋" w:hAnsi="仿宋"/>
                <w:szCs w:val="21"/>
              </w:rPr>
            </w:pPr>
            <w:r>
              <w:rPr>
                <w:rFonts w:ascii="仿宋" w:eastAsia="仿宋" w:hAnsi="仿宋" w:hint="eastAsia"/>
                <w:szCs w:val="21"/>
              </w:rPr>
              <w:t>4、wireshark等网络嗅探工具。</w:t>
            </w:r>
          </w:p>
        </w:tc>
      </w:tr>
    </w:tbl>
    <w:p w:rsidR="00180CD6" w:rsidRDefault="00180CD6">
      <w:pPr>
        <w:rPr>
          <w:rFonts w:ascii="仿宋" w:eastAsia="仿宋" w:hAnsi="仿宋"/>
          <w:szCs w:val="21"/>
        </w:rPr>
      </w:pPr>
    </w:p>
    <w:p w:rsidR="00180CD6" w:rsidRDefault="00C06B25">
      <w:pPr>
        <w:pStyle w:val="3"/>
        <w:rPr>
          <w:rFonts w:ascii="仿宋" w:eastAsia="仿宋" w:hAnsi="仿宋"/>
        </w:rPr>
      </w:pPr>
      <w:bookmarkStart w:id="50" w:name="_Toc17471473"/>
      <w:bookmarkStart w:id="51" w:name="_Toc82525813"/>
      <w:bookmarkStart w:id="52" w:name="_Toc7514955"/>
      <w:r>
        <w:rPr>
          <w:rFonts w:ascii="仿宋" w:eastAsia="仿宋" w:hAnsi="仿宋" w:hint="eastAsia"/>
        </w:rPr>
        <w:lastRenderedPageBreak/>
        <w:t>3</w:t>
      </w:r>
      <w:r>
        <w:rPr>
          <w:rFonts w:ascii="仿宋" w:eastAsia="仿宋" w:hAnsi="仿宋"/>
        </w:rPr>
        <w:t xml:space="preserve">.5 </w:t>
      </w:r>
      <w:r>
        <w:rPr>
          <w:rFonts w:ascii="仿宋" w:eastAsia="仿宋" w:hAnsi="仿宋" w:hint="eastAsia"/>
        </w:rPr>
        <w:t>服务范围</w:t>
      </w:r>
      <w:bookmarkEnd w:id="50"/>
      <w:bookmarkEnd w:id="51"/>
      <w:bookmarkEnd w:id="52"/>
    </w:p>
    <w:p w:rsidR="00180CD6" w:rsidRDefault="00C06B25">
      <w:pPr>
        <w:spacing w:line="360" w:lineRule="auto"/>
        <w:ind w:firstLine="420"/>
        <w:rPr>
          <w:rFonts w:ascii="仿宋" w:eastAsia="仿宋" w:hAnsi="仿宋"/>
          <w:sz w:val="28"/>
          <w:szCs w:val="32"/>
        </w:rPr>
      </w:pPr>
      <w:r>
        <w:rPr>
          <w:rFonts w:ascii="仿宋" w:eastAsia="仿宋" w:hAnsi="仿宋" w:hint="eastAsia"/>
          <w:sz w:val="28"/>
          <w:szCs w:val="32"/>
        </w:rPr>
        <w:t>渗透测试的范围为组织的业务系统及支撑业务系统的网络架构、软硬件资产等方面。主要识别以下范围的漏洞：</w:t>
      </w:r>
    </w:p>
    <w:p w:rsidR="00180CD6" w:rsidRDefault="00C06B25">
      <w:pPr>
        <w:pStyle w:val="11"/>
        <w:numPr>
          <w:ilvl w:val="0"/>
          <w:numId w:val="2"/>
        </w:numPr>
        <w:spacing w:line="360" w:lineRule="auto"/>
        <w:ind w:firstLineChars="0"/>
        <w:rPr>
          <w:rFonts w:ascii="仿宋" w:eastAsia="仿宋" w:hAnsi="仿宋"/>
          <w:sz w:val="28"/>
          <w:szCs w:val="32"/>
        </w:rPr>
      </w:pPr>
      <w:r>
        <w:rPr>
          <w:rFonts w:ascii="仿宋" w:eastAsia="仿宋" w:hAnsi="仿宋" w:hint="eastAsia"/>
          <w:sz w:val="28"/>
          <w:szCs w:val="32"/>
        </w:rPr>
        <w:t>操作系统漏洞</w:t>
      </w:r>
    </w:p>
    <w:p w:rsidR="00180CD6" w:rsidRDefault="00C06B25">
      <w:pPr>
        <w:pStyle w:val="11"/>
        <w:numPr>
          <w:ilvl w:val="0"/>
          <w:numId w:val="2"/>
        </w:numPr>
        <w:spacing w:line="360" w:lineRule="auto"/>
        <w:ind w:firstLineChars="0"/>
        <w:rPr>
          <w:rFonts w:ascii="仿宋" w:eastAsia="仿宋" w:hAnsi="仿宋"/>
          <w:sz w:val="28"/>
          <w:szCs w:val="32"/>
        </w:rPr>
      </w:pPr>
      <w:r>
        <w:rPr>
          <w:rFonts w:ascii="仿宋" w:eastAsia="仿宋" w:hAnsi="仿宋" w:hint="eastAsia"/>
          <w:sz w:val="28"/>
          <w:szCs w:val="32"/>
        </w:rPr>
        <w:t>数据库系统漏洞</w:t>
      </w:r>
    </w:p>
    <w:p w:rsidR="00180CD6" w:rsidRDefault="00C06B25">
      <w:pPr>
        <w:pStyle w:val="11"/>
        <w:numPr>
          <w:ilvl w:val="0"/>
          <w:numId w:val="2"/>
        </w:numPr>
        <w:spacing w:line="360" w:lineRule="auto"/>
        <w:ind w:firstLineChars="0"/>
        <w:rPr>
          <w:rFonts w:ascii="仿宋" w:eastAsia="仿宋" w:hAnsi="仿宋"/>
          <w:sz w:val="28"/>
          <w:szCs w:val="32"/>
        </w:rPr>
      </w:pPr>
      <w:r>
        <w:rPr>
          <w:rFonts w:ascii="仿宋" w:eastAsia="仿宋" w:hAnsi="仿宋" w:hint="eastAsia"/>
          <w:sz w:val="28"/>
          <w:szCs w:val="32"/>
        </w:rPr>
        <w:t>Web服务漏洞</w:t>
      </w:r>
    </w:p>
    <w:p w:rsidR="00180CD6" w:rsidRDefault="00C06B25">
      <w:pPr>
        <w:pStyle w:val="11"/>
        <w:numPr>
          <w:ilvl w:val="0"/>
          <w:numId w:val="2"/>
        </w:numPr>
        <w:spacing w:line="360" w:lineRule="auto"/>
        <w:ind w:firstLineChars="0"/>
        <w:rPr>
          <w:rFonts w:ascii="仿宋" w:eastAsia="仿宋" w:hAnsi="仿宋"/>
          <w:sz w:val="28"/>
          <w:szCs w:val="32"/>
        </w:rPr>
      </w:pPr>
      <w:r>
        <w:rPr>
          <w:rFonts w:ascii="仿宋" w:eastAsia="仿宋" w:hAnsi="仿宋" w:hint="eastAsia"/>
          <w:sz w:val="28"/>
          <w:szCs w:val="32"/>
        </w:rPr>
        <w:t>中间件漏洞</w:t>
      </w:r>
    </w:p>
    <w:p w:rsidR="00180CD6" w:rsidRDefault="00C06B25">
      <w:pPr>
        <w:pStyle w:val="11"/>
        <w:numPr>
          <w:ilvl w:val="0"/>
          <w:numId w:val="2"/>
        </w:numPr>
        <w:spacing w:line="360" w:lineRule="auto"/>
        <w:ind w:firstLineChars="0"/>
        <w:rPr>
          <w:rFonts w:ascii="仿宋" w:eastAsia="仿宋" w:hAnsi="仿宋"/>
          <w:sz w:val="28"/>
          <w:szCs w:val="32"/>
        </w:rPr>
      </w:pPr>
      <w:r>
        <w:rPr>
          <w:rFonts w:ascii="仿宋" w:eastAsia="仿宋" w:hAnsi="仿宋" w:hint="eastAsia"/>
          <w:sz w:val="28"/>
          <w:szCs w:val="32"/>
        </w:rPr>
        <w:t>Ftp服务漏洞</w:t>
      </w:r>
    </w:p>
    <w:p w:rsidR="00180CD6" w:rsidRDefault="00C06B25">
      <w:pPr>
        <w:pStyle w:val="11"/>
        <w:numPr>
          <w:ilvl w:val="0"/>
          <w:numId w:val="2"/>
        </w:numPr>
        <w:spacing w:line="360" w:lineRule="auto"/>
        <w:ind w:firstLineChars="0"/>
        <w:rPr>
          <w:rFonts w:ascii="仿宋" w:eastAsia="仿宋" w:hAnsi="仿宋"/>
          <w:sz w:val="28"/>
          <w:szCs w:val="32"/>
        </w:rPr>
      </w:pPr>
      <w:r>
        <w:rPr>
          <w:rFonts w:ascii="仿宋" w:eastAsia="仿宋" w:hAnsi="仿宋" w:hint="eastAsia"/>
          <w:sz w:val="28"/>
          <w:szCs w:val="32"/>
        </w:rPr>
        <w:t>远程控制漏洞</w:t>
      </w:r>
    </w:p>
    <w:p w:rsidR="00180CD6" w:rsidRDefault="00C06B25">
      <w:pPr>
        <w:pStyle w:val="11"/>
        <w:numPr>
          <w:ilvl w:val="0"/>
          <w:numId w:val="2"/>
        </w:numPr>
        <w:spacing w:line="360" w:lineRule="auto"/>
        <w:ind w:firstLineChars="0"/>
        <w:rPr>
          <w:rFonts w:ascii="仿宋" w:eastAsia="仿宋" w:hAnsi="仿宋"/>
          <w:sz w:val="28"/>
          <w:szCs w:val="32"/>
        </w:rPr>
      </w:pPr>
      <w:r>
        <w:rPr>
          <w:rFonts w:ascii="仿宋" w:eastAsia="仿宋" w:hAnsi="仿宋" w:hint="eastAsia"/>
          <w:sz w:val="28"/>
          <w:szCs w:val="32"/>
        </w:rPr>
        <w:t>网络边界漏洞</w:t>
      </w:r>
    </w:p>
    <w:p w:rsidR="00180CD6" w:rsidRDefault="00C06B25">
      <w:pPr>
        <w:pStyle w:val="11"/>
        <w:numPr>
          <w:ilvl w:val="0"/>
          <w:numId w:val="2"/>
        </w:numPr>
        <w:spacing w:line="360" w:lineRule="auto"/>
        <w:ind w:firstLineChars="0"/>
        <w:rPr>
          <w:rFonts w:ascii="仿宋" w:eastAsia="仿宋" w:hAnsi="仿宋"/>
          <w:sz w:val="28"/>
          <w:szCs w:val="32"/>
        </w:rPr>
      </w:pPr>
      <w:r>
        <w:rPr>
          <w:rFonts w:ascii="仿宋" w:eastAsia="仿宋" w:hAnsi="仿宋" w:hint="eastAsia"/>
          <w:sz w:val="28"/>
          <w:szCs w:val="32"/>
        </w:rPr>
        <w:t>信任机制漏洞</w:t>
      </w:r>
    </w:p>
    <w:p w:rsidR="00180CD6" w:rsidRDefault="00C06B25">
      <w:pPr>
        <w:pStyle w:val="11"/>
        <w:numPr>
          <w:ilvl w:val="0"/>
          <w:numId w:val="2"/>
        </w:numPr>
        <w:spacing w:line="360" w:lineRule="auto"/>
        <w:ind w:firstLineChars="0"/>
        <w:rPr>
          <w:rFonts w:ascii="仿宋" w:eastAsia="仿宋" w:hAnsi="仿宋"/>
          <w:sz w:val="28"/>
          <w:szCs w:val="32"/>
        </w:rPr>
      </w:pPr>
      <w:r>
        <w:rPr>
          <w:rFonts w:ascii="仿宋" w:eastAsia="仿宋" w:hAnsi="仿宋" w:hint="eastAsia"/>
          <w:sz w:val="28"/>
          <w:szCs w:val="32"/>
        </w:rPr>
        <w:t>恶意代码传播漏洞</w:t>
      </w:r>
    </w:p>
    <w:p w:rsidR="00180CD6" w:rsidRDefault="00C06B25">
      <w:pPr>
        <w:pStyle w:val="3"/>
        <w:rPr>
          <w:rFonts w:ascii="仿宋" w:eastAsia="仿宋" w:hAnsi="仿宋"/>
        </w:rPr>
      </w:pPr>
      <w:bookmarkStart w:id="53" w:name="_Toc17471474"/>
      <w:bookmarkStart w:id="54" w:name="_Toc82525814"/>
      <w:bookmarkStart w:id="55" w:name="_Toc7514956"/>
      <w:r>
        <w:rPr>
          <w:rFonts w:ascii="仿宋" w:eastAsia="仿宋" w:hAnsi="仿宋" w:hint="eastAsia"/>
        </w:rPr>
        <w:t>3</w:t>
      </w:r>
      <w:r>
        <w:rPr>
          <w:rFonts w:ascii="仿宋" w:eastAsia="仿宋" w:hAnsi="仿宋"/>
        </w:rPr>
        <w:t xml:space="preserve">.6 </w:t>
      </w:r>
      <w:r>
        <w:rPr>
          <w:rFonts w:ascii="仿宋" w:eastAsia="仿宋" w:hAnsi="仿宋" w:hint="eastAsia"/>
        </w:rPr>
        <w:t>服务流程</w:t>
      </w:r>
      <w:bookmarkEnd w:id="53"/>
      <w:bookmarkEnd w:id="54"/>
      <w:bookmarkEnd w:id="55"/>
    </w:p>
    <w:p w:rsidR="00180CD6" w:rsidRDefault="00C06B25">
      <w:pPr>
        <w:spacing w:line="360" w:lineRule="auto"/>
        <w:ind w:firstLine="420"/>
        <w:rPr>
          <w:rFonts w:ascii="仿宋" w:eastAsia="仿宋" w:hAnsi="仿宋"/>
          <w:sz w:val="28"/>
          <w:szCs w:val="32"/>
        </w:rPr>
      </w:pPr>
      <w:r>
        <w:rPr>
          <w:rFonts w:ascii="仿宋" w:eastAsia="仿宋" w:hAnsi="仿宋" w:hint="eastAsia"/>
          <w:sz w:val="28"/>
          <w:szCs w:val="32"/>
        </w:rPr>
        <w:t>本项目中渗透测试主要分为三个阶段：准备</w:t>
      </w:r>
      <w:r>
        <w:rPr>
          <w:rFonts w:ascii="仿宋" w:eastAsia="仿宋" w:hAnsi="仿宋"/>
          <w:sz w:val="28"/>
          <w:szCs w:val="32"/>
        </w:rPr>
        <w:t>阶段、</w:t>
      </w:r>
      <w:r>
        <w:rPr>
          <w:rFonts w:ascii="仿宋" w:eastAsia="仿宋" w:hAnsi="仿宋" w:hint="eastAsia"/>
          <w:sz w:val="28"/>
          <w:szCs w:val="32"/>
        </w:rPr>
        <w:t>测试</w:t>
      </w:r>
      <w:r>
        <w:rPr>
          <w:rFonts w:ascii="仿宋" w:eastAsia="仿宋" w:hAnsi="仿宋"/>
          <w:sz w:val="28"/>
          <w:szCs w:val="32"/>
        </w:rPr>
        <w:t>阶段</w:t>
      </w:r>
      <w:r>
        <w:rPr>
          <w:rFonts w:ascii="仿宋" w:eastAsia="仿宋" w:hAnsi="仿宋" w:hint="eastAsia"/>
          <w:sz w:val="28"/>
          <w:szCs w:val="32"/>
        </w:rPr>
        <w:t>及加固后的复测</w:t>
      </w:r>
      <w:r>
        <w:rPr>
          <w:rFonts w:ascii="仿宋" w:eastAsia="仿宋" w:hAnsi="仿宋"/>
          <w:sz w:val="28"/>
          <w:szCs w:val="32"/>
        </w:rPr>
        <w:t>阶段。具体实施过程主要如下图：</w:t>
      </w:r>
    </w:p>
    <w:p w:rsidR="00180CD6" w:rsidRDefault="00C06B25">
      <w:pPr>
        <w:rPr>
          <w:rFonts w:ascii="仿宋" w:eastAsia="仿宋" w:hAnsi="仿宋"/>
          <w:szCs w:val="21"/>
        </w:rPr>
      </w:pPr>
      <w:r>
        <w:rPr>
          <w:rFonts w:ascii="仿宋" w:eastAsia="仿宋" w:hAnsi="仿宋"/>
          <w:noProof/>
          <w:szCs w:val="21"/>
        </w:rPr>
        <w:lastRenderedPageBreak/>
        <w:drawing>
          <wp:inline distT="0" distB="0" distL="114300" distR="114300">
            <wp:extent cx="5198110" cy="8557895"/>
            <wp:effectExtent l="0" t="0" r="0" b="1905"/>
            <wp:docPr id="3168" name="图片 1"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8" name="图片 1" descr="图示&#10;&#10;描述已自动生成"/>
                    <pic:cNvPicPr>
                      <a:picLocks noChangeAspect="1"/>
                    </pic:cNvPicPr>
                  </pic:nvPicPr>
                  <pic:blipFill>
                    <a:blip r:embed="rId20"/>
                    <a:stretch>
                      <a:fillRect/>
                    </a:stretch>
                  </pic:blipFill>
                  <pic:spPr>
                    <a:xfrm>
                      <a:off x="0" y="0"/>
                      <a:ext cx="5206613" cy="8571790"/>
                    </a:xfrm>
                    <a:prstGeom prst="rect">
                      <a:avLst/>
                    </a:prstGeom>
                    <a:noFill/>
                    <a:ln w="9525">
                      <a:noFill/>
                    </a:ln>
                  </pic:spPr>
                </pic:pic>
              </a:graphicData>
            </a:graphic>
          </wp:inline>
        </w:drawing>
      </w:r>
    </w:p>
    <w:p w:rsidR="00180CD6" w:rsidRDefault="00C06B25">
      <w:pPr>
        <w:pStyle w:val="3"/>
        <w:rPr>
          <w:rFonts w:ascii="仿宋" w:eastAsia="仿宋" w:hAnsi="仿宋"/>
        </w:rPr>
      </w:pPr>
      <w:bookmarkStart w:id="56" w:name="_Toc7514957"/>
      <w:bookmarkStart w:id="57" w:name="_Toc82525815"/>
      <w:bookmarkStart w:id="58" w:name="_Toc17471475"/>
      <w:r>
        <w:rPr>
          <w:rFonts w:ascii="仿宋" w:eastAsia="仿宋" w:hAnsi="仿宋" w:hint="eastAsia"/>
        </w:rPr>
        <w:lastRenderedPageBreak/>
        <w:t>3</w:t>
      </w:r>
      <w:r>
        <w:rPr>
          <w:rFonts w:ascii="仿宋" w:eastAsia="仿宋" w:hAnsi="仿宋"/>
        </w:rPr>
        <w:t xml:space="preserve">.7 </w:t>
      </w:r>
      <w:r>
        <w:rPr>
          <w:rFonts w:ascii="仿宋" w:eastAsia="仿宋" w:hAnsi="仿宋" w:hint="eastAsia"/>
        </w:rPr>
        <w:t>测试内容</w:t>
      </w:r>
      <w:bookmarkEnd w:id="56"/>
      <w:bookmarkEnd w:id="57"/>
      <w:bookmarkEnd w:id="58"/>
    </w:p>
    <w:p w:rsidR="00180CD6" w:rsidRDefault="00C06B25">
      <w:pPr>
        <w:spacing w:line="360" w:lineRule="auto"/>
        <w:ind w:firstLine="420"/>
        <w:rPr>
          <w:rFonts w:ascii="仿宋" w:eastAsia="仿宋" w:hAnsi="仿宋"/>
          <w:sz w:val="28"/>
          <w:szCs w:val="32"/>
        </w:rPr>
      </w:pPr>
      <w:r>
        <w:rPr>
          <w:rFonts w:ascii="仿宋" w:eastAsia="仿宋" w:hAnsi="仿宋" w:hint="eastAsia"/>
          <w:sz w:val="28"/>
          <w:szCs w:val="32"/>
        </w:rPr>
        <w:t>本项目渗透测试包括但不限于以下内容：</w:t>
      </w:r>
    </w:p>
    <w:p w:rsidR="00180CD6" w:rsidRDefault="00180CD6">
      <w:pPr>
        <w:rPr>
          <w:rFonts w:ascii="仿宋" w:eastAsia="仿宋" w:hAnsi="仿宋"/>
          <w:szCs w:val="21"/>
        </w:rPr>
      </w:pPr>
    </w:p>
    <w:tbl>
      <w:tblPr>
        <w:tblW w:w="93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55"/>
        <w:gridCol w:w="1984"/>
        <w:gridCol w:w="5807"/>
      </w:tblGrid>
      <w:tr w:rsidR="00180CD6">
        <w:trPr>
          <w:trHeight w:val="394"/>
          <w:jc w:val="center"/>
        </w:trPr>
        <w:tc>
          <w:tcPr>
            <w:tcW w:w="1555" w:type="dxa"/>
            <w:vAlign w:val="center"/>
          </w:tcPr>
          <w:p w:rsidR="00180CD6" w:rsidRDefault="00C06B25">
            <w:pPr>
              <w:rPr>
                <w:rFonts w:ascii="仿宋" w:eastAsia="仿宋" w:hAnsi="仿宋"/>
                <w:szCs w:val="21"/>
              </w:rPr>
            </w:pPr>
            <w:r>
              <w:rPr>
                <w:rFonts w:ascii="仿宋" w:eastAsia="仿宋" w:hAnsi="仿宋" w:hint="eastAsia"/>
                <w:szCs w:val="21"/>
              </w:rPr>
              <w:t>测试大类</w:t>
            </w:r>
          </w:p>
        </w:tc>
        <w:tc>
          <w:tcPr>
            <w:tcW w:w="1984" w:type="dxa"/>
            <w:vAlign w:val="center"/>
          </w:tcPr>
          <w:p w:rsidR="00180CD6" w:rsidRDefault="00C06B25">
            <w:pPr>
              <w:rPr>
                <w:rFonts w:ascii="仿宋" w:eastAsia="仿宋" w:hAnsi="仿宋"/>
                <w:szCs w:val="21"/>
              </w:rPr>
            </w:pPr>
            <w:r>
              <w:rPr>
                <w:rFonts w:ascii="仿宋" w:eastAsia="仿宋" w:hAnsi="仿宋" w:hint="eastAsia"/>
                <w:szCs w:val="21"/>
              </w:rPr>
              <w:t>测试项</w:t>
            </w:r>
          </w:p>
        </w:tc>
        <w:tc>
          <w:tcPr>
            <w:tcW w:w="5807" w:type="dxa"/>
            <w:vAlign w:val="center"/>
          </w:tcPr>
          <w:p w:rsidR="00180CD6" w:rsidRDefault="00C06B25">
            <w:pPr>
              <w:rPr>
                <w:rFonts w:ascii="仿宋" w:eastAsia="仿宋" w:hAnsi="仿宋"/>
                <w:szCs w:val="21"/>
              </w:rPr>
            </w:pPr>
            <w:r>
              <w:rPr>
                <w:rFonts w:ascii="仿宋" w:eastAsia="仿宋" w:hAnsi="仿宋" w:hint="eastAsia"/>
                <w:szCs w:val="21"/>
              </w:rPr>
              <w:t>测试目的</w:t>
            </w:r>
          </w:p>
        </w:tc>
      </w:tr>
      <w:tr w:rsidR="00180CD6">
        <w:trPr>
          <w:jc w:val="center"/>
        </w:trPr>
        <w:tc>
          <w:tcPr>
            <w:tcW w:w="1555" w:type="dxa"/>
            <w:vMerge w:val="restart"/>
            <w:vAlign w:val="center"/>
          </w:tcPr>
          <w:p w:rsidR="00180CD6" w:rsidRDefault="00C06B25">
            <w:pPr>
              <w:rPr>
                <w:rFonts w:ascii="仿宋" w:eastAsia="仿宋" w:hAnsi="仿宋"/>
                <w:szCs w:val="21"/>
              </w:rPr>
            </w:pPr>
            <w:r>
              <w:rPr>
                <w:rFonts w:ascii="仿宋" w:eastAsia="仿宋" w:hAnsi="仿宋" w:hint="eastAsia"/>
                <w:szCs w:val="21"/>
              </w:rPr>
              <w:t>身份验证类</w:t>
            </w:r>
          </w:p>
        </w:tc>
        <w:tc>
          <w:tcPr>
            <w:tcW w:w="1984" w:type="dxa"/>
            <w:vAlign w:val="center"/>
          </w:tcPr>
          <w:p w:rsidR="00180CD6" w:rsidRDefault="00C06B25">
            <w:pPr>
              <w:rPr>
                <w:rFonts w:ascii="仿宋" w:eastAsia="仿宋" w:hAnsi="仿宋"/>
                <w:szCs w:val="21"/>
              </w:rPr>
            </w:pPr>
            <w:r>
              <w:rPr>
                <w:rFonts w:ascii="仿宋" w:eastAsia="仿宋" w:hAnsi="仿宋" w:hint="eastAsia"/>
                <w:szCs w:val="21"/>
              </w:rPr>
              <w:t>用户注册</w:t>
            </w:r>
          </w:p>
        </w:tc>
        <w:tc>
          <w:tcPr>
            <w:tcW w:w="5807" w:type="dxa"/>
            <w:vAlign w:val="center"/>
          </w:tcPr>
          <w:p w:rsidR="00180CD6" w:rsidRDefault="00C06B25">
            <w:pPr>
              <w:rPr>
                <w:rFonts w:ascii="仿宋" w:eastAsia="仿宋" w:hAnsi="仿宋"/>
                <w:szCs w:val="21"/>
              </w:rPr>
            </w:pPr>
            <w:r>
              <w:rPr>
                <w:rFonts w:ascii="仿宋" w:eastAsia="仿宋" w:hAnsi="仿宋" w:hint="eastAsia"/>
                <w:szCs w:val="21"/>
              </w:rPr>
              <w:t>检查用户注册功能可能涉及的安全问题</w:t>
            </w:r>
          </w:p>
        </w:tc>
      </w:tr>
      <w:tr w:rsidR="00180CD6">
        <w:trPr>
          <w:jc w:val="center"/>
        </w:trPr>
        <w:tc>
          <w:tcPr>
            <w:tcW w:w="1555" w:type="dxa"/>
            <w:vMerge/>
            <w:vAlign w:val="center"/>
          </w:tcPr>
          <w:p w:rsidR="00180CD6" w:rsidRDefault="00180CD6">
            <w:pPr>
              <w:rPr>
                <w:rFonts w:ascii="仿宋" w:eastAsia="仿宋" w:hAnsi="仿宋"/>
                <w:szCs w:val="21"/>
              </w:rPr>
            </w:pPr>
          </w:p>
        </w:tc>
        <w:tc>
          <w:tcPr>
            <w:tcW w:w="1984" w:type="dxa"/>
            <w:vAlign w:val="center"/>
          </w:tcPr>
          <w:p w:rsidR="00180CD6" w:rsidRDefault="00C06B25">
            <w:pPr>
              <w:rPr>
                <w:rFonts w:ascii="仿宋" w:eastAsia="仿宋" w:hAnsi="仿宋"/>
                <w:szCs w:val="21"/>
              </w:rPr>
            </w:pPr>
            <w:r>
              <w:rPr>
                <w:rFonts w:ascii="仿宋" w:eastAsia="仿宋" w:hAnsi="仿宋" w:hint="eastAsia"/>
                <w:szCs w:val="21"/>
              </w:rPr>
              <w:t>用户登录</w:t>
            </w:r>
          </w:p>
        </w:tc>
        <w:tc>
          <w:tcPr>
            <w:tcW w:w="5807" w:type="dxa"/>
            <w:vAlign w:val="center"/>
          </w:tcPr>
          <w:p w:rsidR="00180CD6" w:rsidRDefault="00C06B25">
            <w:pPr>
              <w:rPr>
                <w:rFonts w:ascii="仿宋" w:eastAsia="仿宋" w:hAnsi="仿宋"/>
                <w:szCs w:val="21"/>
              </w:rPr>
            </w:pPr>
            <w:r>
              <w:rPr>
                <w:rFonts w:ascii="仿宋" w:eastAsia="仿宋" w:hAnsi="仿宋" w:hint="eastAsia"/>
                <w:szCs w:val="21"/>
              </w:rPr>
              <w:t>检查用户登录功能可能涉及的安全问题</w:t>
            </w:r>
          </w:p>
        </w:tc>
      </w:tr>
      <w:tr w:rsidR="00180CD6">
        <w:trPr>
          <w:jc w:val="center"/>
        </w:trPr>
        <w:tc>
          <w:tcPr>
            <w:tcW w:w="1555" w:type="dxa"/>
            <w:vMerge/>
            <w:vAlign w:val="center"/>
          </w:tcPr>
          <w:p w:rsidR="00180CD6" w:rsidRDefault="00180CD6">
            <w:pPr>
              <w:rPr>
                <w:rFonts w:ascii="仿宋" w:eastAsia="仿宋" w:hAnsi="仿宋"/>
                <w:szCs w:val="21"/>
              </w:rPr>
            </w:pPr>
          </w:p>
        </w:tc>
        <w:tc>
          <w:tcPr>
            <w:tcW w:w="1984" w:type="dxa"/>
            <w:vAlign w:val="center"/>
          </w:tcPr>
          <w:p w:rsidR="00180CD6" w:rsidRDefault="00C06B25">
            <w:pPr>
              <w:rPr>
                <w:rFonts w:ascii="仿宋" w:eastAsia="仿宋" w:hAnsi="仿宋"/>
                <w:szCs w:val="21"/>
              </w:rPr>
            </w:pPr>
            <w:r>
              <w:rPr>
                <w:rFonts w:ascii="仿宋" w:eastAsia="仿宋" w:hAnsi="仿宋" w:hint="eastAsia"/>
                <w:szCs w:val="21"/>
              </w:rPr>
              <w:t>修改密码</w:t>
            </w:r>
          </w:p>
        </w:tc>
        <w:tc>
          <w:tcPr>
            <w:tcW w:w="5807" w:type="dxa"/>
            <w:vAlign w:val="center"/>
          </w:tcPr>
          <w:p w:rsidR="00180CD6" w:rsidRDefault="00C06B25">
            <w:pPr>
              <w:rPr>
                <w:rFonts w:ascii="仿宋" w:eastAsia="仿宋" w:hAnsi="仿宋"/>
                <w:szCs w:val="21"/>
              </w:rPr>
            </w:pPr>
            <w:r>
              <w:rPr>
                <w:rFonts w:ascii="仿宋" w:eastAsia="仿宋" w:hAnsi="仿宋" w:hint="eastAsia"/>
                <w:szCs w:val="21"/>
              </w:rPr>
              <w:t>检查用户修改密码功能可能涉及的安全问题</w:t>
            </w:r>
          </w:p>
        </w:tc>
      </w:tr>
      <w:tr w:rsidR="00180CD6">
        <w:trPr>
          <w:jc w:val="center"/>
        </w:trPr>
        <w:tc>
          <w:tcPr>
            <w:tcW w:w="1555" w:type="dxa"/>
            <w:vMerge/>
            <w:vAlign w:val="center"/>
          </w:tcPr>
          <w:p w:rsidR="00180CD6" w:rsidRDefault="00180CD6">
            <w:pPr>
              <w:rPr>
                <w:rFonts w:ascii="仿宋" w:eastAsia="仿宋" w:hAnsi="仿宋"/>
                <w:szCs w:val="21"/>
              </w:rPr>
            </w:pPr>
          </w:p>
        </w:tc>
        <w:tc>
          <w:tcPr>
            <w:tcW w:w="1984" w:type="dxa"/>
            <w:vAlign w:val="center"/>
          </w:tcPr>
          <w:p w:rsidR="00180CD6" w:rsidRDefault="00C06B25">
            <w:pPr>
              <w:rPr>
                <w:rFonts w:ascii="仿宋" w:eastAsia="仿宋" w:hAnsi="仿宋"/>
                <w:szCs w:val="21"/>
              </w:rPr>
            </w:pPr>
            <w:r>
              <w:rPr>
                <w:rFonts w:ascii="仿宋" w:eastAsia="仿宋" w:hAnsi="仿宋" w:hint="eastAsia"/>
                <w:szCs w:val="21"/>
              </w:rPr>
              <w:t>密码重置</w:t>
            </w:r>
          </w:p>
        </w:tc>
        <w:tc>
          <w:tcPr>
            <w:tcW w:w="5807" w:type="dxa"/>
            <w:vAlign w:val="center"/>
          </w:tcPr>
          <w:p w:rsidR="00180CD6" w:rsidRDefault="00C06B25">
            <w:pPr>
              <w:rPr>
                <w:rFonts w:ascii="仿宋" w:eastAsia="仿宋" w:hAnsi="仿宋"/>
                <w:szCs w:val="21"/>
              </w:rPr>
            </w:pPr>
            <w:r>
              <w:rPr>
                <w:rFonts w:ascii="仿宋" w:eastAsia="仿宋" w:hAnsi="仿宋" w:hint="eastAsia"/>
                <w:szCs w:val="21"/>
              </w:rPr>
              <w:t>检查忘记密码、找回密码、密码重置功能可能涉及的安全问题</w:t>
            </w:r>
          </w:p>
        </w:tc>
      </w:tr>
      <w:tr w:rsidR="00180CD6">
        <w:trPr>
          <w:jc w:val="center"/>
        </w:trPr>
        <w:tc>
          <w:tcPr>
            <w:tcW w:w="1555" w:type="dxa"/>
            <w:vMerge/>
            <w:vAlign w:val="center"/>
          </w:tcPr>
          <w:p w:rsidR="00180CD6" w:rsidRDefault="00180CD6">
            <w:pPr>
              <w:rPr>
                <w:rFonts w:ascii="仿宋" w:eastAsia="仿宋" w:hAnsi="仿宋"/>
                <w:szCs w:val="21"/>
              </w:rPr>
            </w:pPr>
          </w:p>
        </w:tc>
        <w:tc>
          <w:tcPr>
            <w:tcW w:w="1984" w:type="dxa"/>
            <w:vAlign w:val="center"/>
          </w:tcPr>
          <w:p w:rsidR="00180CD6" w:rsidRDefault="00C06B25">
            <w:pPr>
              <w:rPr>
                <w:rFonts w:ascii="仿宋" w:eastAsia="仿宋" w:hAnsi="仿宋"/>
                <w:szCs w:val="21"/>
              </w:rPr>
            </w:pPr>
            <w:r>
              <w:rPr>
                <w:rFonts w:ascii="仿宋" w:eastAsia="仿宋" w:hAnsi="仿宋" w:hint="eastAsia"/>
                <w:szCs w:val="21"/>
              </w:rPr>
              <w:t>验证码绕过</w:t>
            </w:r>
          </w:p>
        </w:tc>
        <w:tc>
          <w:tcPr>
            <w:tcW w:w="5807" w:type="dxa"/>
            <w:vAlign w:val="center"/>
          </w:tcPr>
          <w:p w:rsidR="00180CD6" w:rsidRDefault="00C06B25">
            <w:pPr>
              <w:rPr>
                <w:rFonts w:ascii="仿宋" w:eastAsia="仿宋" w:hAnsi="仿宋"/>
                <w:szCs w:val="21"/>
              </w:rPr>
            </w:pPr>
            <w:r>
              <w:rPr>
                <w:rFonts w:ascii="仿宋" w:eastAsia="仿宋" w:hAnsi="仿宋" w:hint="eastAsia"/>
                <w:szCs w:val="21"/>
              </w:rPr>
              <w:t>检测验证码机制是否合理，是否可以被绕过</w:t>
            </w:r>
          </w:p>
        </w:tc>
      </w:tr>
      <w:tr w:rsidR="00180CD6">
        <w:trPr>
          <w:jc w:val="center"/>
        </w:trPr>
        <w:tc>
          <w:tcPr>
            <w:tcW w:w="1555" w:type="dxa"/>
            <w:vMerge/>
            <w:vAlign w:val="center"/>
          </w:tcPr>
          <w:p w:rsidR="00180CD6" w:rsidRDefault="00180CD6">
            <w:pPr>
              <w:rPr>
                <w:rFonts w:ascii="仿宋" w:eastAsia="仿宋" w:hAnsi="仿宋"/>
                <w:szCs w:val="21"/>
              </w:rPr>
            </w:pPr>
          </w:p>
        </w:tc>
        <w:tc>
          <w:tcPr>
            <w:tcW w:w="1984" w:type="dxa"/>
            <w:vAlign w:val="center"/>
          </w:tcPr>
          <w:p w:rsidR="00180CD6" w:rsidRDefault="00C06B25">
            <w:pPr>
              <w:rPr>
                <w:rFonts w:ascii="仿宋" w:eastAsia="仿宋" w:hAnsi="仿宋"/>
                <w:szCs w:val="21"/>
              </w:rPr>
            </w:pPr>
            <w:r>
              <w:rPr>
                <w:rFonts w:ascii="仿宋" w:eastAsia="仿宋" w:hAnsi="仿宋" w:hint="eastAsia"/>
                <w:szCs w:val="21"/>
              </w:rPr>
              <w:t>用户锁定功能</w:t>
            </w:r>
          </w:p>
        </w:tc>
        <w:tc>
          <w:tcPr>
            <w:tcW w:w="5807" w:type="dxa"/>
            <w:vAlign w:val="center"/>
          </w:tcPr>
          <w:p w:rsidR="00180CD6" w:rsidRDefault="00C06B25">
            <w:pPr>
              <w:rPr>
                <w:rFonts w:ascii="仿宋" w:eastAsia="仿宋" w:hAnsi="仿宋"/>
                <w:szCs w:val="21"/>
              </w:rPr>
            </w:pPr>
            <w:r>
              <w:rPr>
                <w:rFonts w:ascii="仿宋" w:eastAsia="仿宋" w:hAnsi="仿宋" w:hint="eastAsia"/>
                <w:szCs w:val="21"/>
              </w:rPr>
              <w:t>测试用户锁定功能相关的安全问题</w:t>
            </w:r>
          </w:p>
        </w:tc>
      </w:tr>
      <w:tr w:rsidR="00180CD6">
        <w:trPr>
          <w:jc w:val="center"/>
        </w:trPr>
        <w:tc>
          <w:tcPr>
            <w:tcW w:w="1555" w:type="dxa"/>
            <w:vMerge w:val="restart"/>
            <w:vAlign w:val="center"/>
          </w:tcPr>
          <w:p w:rsidR="00180CD6" w:rsidRDefault="00C06B25">
            <w:pPr>
              <w:rPr>
                <w:rFonts w:ascii="仿宋" w:eastAsia="仿宋" w:hAnsi="仿宋"/>
                <w:szCs w:val="21"/>
              </w:rPr>
            </w:pPr>
            <w:r>
              <w:rPr>
                <w:rFonts w:ascii="仿宋" w:eastAsia="仿宋" w:hAnsi="仿宋" w:hint="eastAsia"/>
                <w:szCs w:val="21"/>
              </w:rPr>
              <w:t>会话管理类</w:t>
            </w:r>
          </w:p>
        </w:tc>
        <w:tc>
          <w:tcPr>
            <w:tcW w:w="1984" w:type="dxa"/>
            <w:vAlign w:val="center"/>
          </w:tcPr>
          <w:p w:rsidR="00180CD6" w:rsidRDefault="00C06B25">
            <w:pPr>
              <w:rPr>
                <w:rFonts w:ascii="仿宋" w:eastAsia="仿宋" w:hAnsi="仿宋"/>
                <w:szCs w:val="21"/>
              </w:rPr>
            </w:pPr>
            <w:r>
              <w:rPr>
                <w:rFonts w:ascii="仿宋" w:eastAsia="仿宋" w:hAnsi="仿宋" w:hint="eastAsia"/>
                <w:szCs w:val="21"/>
              </w:rPr>
              <w:t>Cookie重放攻击</w:t>
            </w:r>
          </w:p>
        </w:tc>
        <w:tc>
          <w:tcPr>
            <w:tcW w:w="5807" w:type="dxa"/>
            <w:vAlign w:val="center"/>
          </w:tcPr>
          <w:p w:rsidR="00180CD6" w:rsidRDefault="00C06B25">
            <w:pPr>
              <w:rPr>
                <w:rFonts w:ascii="仿宋" w:eastAsia="仿宋" w:hAnsi="仿宋"/>
                <w:szCs w:val="21"/>
              </w:rPr>
            </w:pPr>
            <w:r>
              <w:rPr>
                <w:rFonts w:ascii="仿宋" w:eastAsia="仿宋" w:hAnsi="仿宋" w:hint="eastAsia"/>
                <w:szCs w:val="21"/>
              </w:rPr>
              <w:t>检测目标系统是否仅依靠cookie来确认会话身份，从而易受到cookie回放攻击</w:t>
            </w:r>
          </w:p>
        </w:tc>
      </w:tr>
      <w:tr w:rsidR="00180CD6">
        <w:trPr>
          <w:jc w:val="center"/>
        </w:trPr>
        <w:tc>
          <w:tcPr>
            <w:tcW w:w="1555" w:type="dxa"/>
            <w:vMerge/>
            <w:vAlign w:val="center"/>
          </w:tcPr>
          <w:p w:rsidR="00180CD6" w:rsidRDefault="00180CD6">
            <w:pPr>
              <w:rPr>
                <w:rFonts w:ascii="仿宋" w:eastAsia="仿宋" w:hAnsi="仿宋"/>
                <w:szCs w:val="21"/>
              </w:rPr>
            </w:pPr>
          </w:p>
        </w:tc>
        <w:tc>
          <w:tcPr>
            <w:tcW w:w="1984" w:type="dxa"/>
            <w:vAlign w:val="center"/>
          </w:tcPr>
          <w:p w:rsidR="00180CD6" w:rsidRDefault="00C06B25">
            <w:pPr>
              <w:rPr>
                <w:rFonts w:ascii="仿宋" w:eastAsia="仿宋" w:hAnsi="仿宋"/>
                <w:szCs w:val="21"/>
              </w:rPr>
            </w:pPr>
            <w:r>
              <w:rPr>
                <w:rFonts w:ascii="仿宋" w:eastAsia="仿宋" w:hAnsi="仿宋" w:hint="eastAsia"/>
                <w:szCs w:val="21"/>
              </w:rPr>
              <w:t>会话令牌分析</w:t>
            </w:r>
          </w:p>
        </w:tc>
        <w:tc>
          <w:tcPr>
            <w:tcW w:w="5807" w:type="dxa"/>
            <w:vAlign w:val="center"/>
          </w:tcPr>
          <w:p w:rsidR="00180CD6" w:rsidRDefault="00C06B25">
            <w:pPr>
              <w:rPr>
                <w:rFonts w:ascii="仿宋" w:eastAsia="仿宋" w:hAnsi="仿宋"/>
                <w:szCs w:val="21"/>
              </w:rPr>
            </w:pPr>
            <w:r>
              <w:rPr>
                <w:rFonts w:ascii="仿宋" w:eastAsia="仿宋" w:hAnsi="仿宋" w:hint="eastAsia"/>
                <w:szCs w:val="21"/>
              </w:rPr>
              <w:t>Cookie具有明显含义，或可被预测、可逆向，可被攻击者分析出cookie结构</w:t>
            </w:r>
          </w:p>
        </w:tc>
      </w:tr>
      <w:tr w:rsidR="00180CD6">
        <w:trPr>
          <w:jc w:val="center"/>
        </w:trPr>
        <w:tc>
          <w:tcPr>
            <w:tcW w:w="1555" w:type="dxa"/>
            <w:vMerge/>
            <w:vAlign w:val="center"/>
          </w:tcPr>
          <w:p w:rsidR="00180CD6" w:rsidRDefault="00180CD6">
            <w:pPr>
              <w:rPr>
                <w:rFonts w:ascii="仿宋" w:eastAsia="仿宋" w:hAnsi="仿宋"/>
                <w:szCs w:val="21"/>
              </w:rPr>
            </w:pPr>
          </w:p>
        </w:tc>
        <w:tc>
          <w:tcPr>
            <w:tcW w:w="1984" w:type="dxa"/>
            <w:vAlign w:val="center"/>
          </w:tcPr>
          <w:p w:rsidR="00180CD6" w:rsidRDefault="00C06B25">
            <w:pPr>
              <w:rPr>
                <w:rFonts w:ascii="仿宋" w:eastAsia="仿宋" w:hAnsi="仿宋"/>
                <w:szCs w:val="21"/>
              </w:rPr>
            </w:pPr>
            <w:r>
              <w:rPr>
                <w:rFonts w:ascii="仿宋" w:eastAsia="仿宋" w:hAnsi="仿宋" w:hint="eastAsia"/>
                <w:szCs w:val="21"/>
              </w:rPr>
              <w:t>会话令牌泄露</w:t>
            </w:r>
          </w:p>
        </w:tc>
        <w:tc>
          <w:tcPr>
            <w:tcW w:w="5807" w:type="dxa"/>
            <w:vAlign w:val="center"/>
          </w:tcPr>
          <w:p w:rsidR="00180CD6" w:rsidRDefault="00C06B25">
            <w:pPr>
              <w:rPr>
                <w:rFonts w:ascii="仿宋" w:eastAsia="仿宋" w:hAnsi="仿宋"/>
                <w:szCs w:val="21"/>
              </w:rPr>
            </w:pPr>
            <w:r>
              <w:rPr>
                <w:rFonts w:ascii="仿宋" w:eastAsia="仿宋" w:hAnsi="仿宋" w:hint="eastAsia"/>
                <w:szCs w:val="21"/>
              </w:rPr>
              <w:t>测试会话令牌是否存在泄露的可能</w:t>
            </w:r>
          </w:p>
        </w:tc>
      </w:tr>
      <w:tr w:rsidR="00180CD6">
        <w:trPr>
          <w:jc w:val="center"/>
        </w:trPr>
        <w:tc>
          <w:tcPr>
            <w:tcW w:w="1555" w:type="dxa"/>
            <w:vMerge/>
            <w:vAlign w:val="center"/>
          </w:tcPr>
          <w:p w:rsidR="00180CD6" w:rsidRDefault="00180CD6">
            <w:pPr>
              <w:rPr>
                <w:rFonts w:ascii="仿宋" w:eastAsia="仿宋" w:hAnsi="仿宋"/>
                <w:szCs w:val="21"/>
              </w:rPr>
            </w:pPr>
          </w:p>
        </w:tc>
        <w:tc>
          <w:tcPr>
            <w:tcW w:w="1984" w:type="dxa"/>
            <w:vAlign w:val="center"/>
          </w:tcPr>
          <w:p w:rsidR="00180CD6" w:rsidRDefault="00C06B25">
            <w:pPr>
              <w:rPr>
                <w:rFonts w:ascii="仿宋" w:eastAsia="仿宋" w:hAnsi="仿宋"/>
                <w:szCs w:val="21"/>
              </w:rPr>
            </w:pPr>
            <w:r>
              <w:rPr>
                <w:rFonts w:ascii="仿宋" w:eastAsia="仿宋" w:hAnsi="仿宋" w:hint="eastAsia"/>
                <w:szCs w:val="21"/>
              </w:rPr>
              <w:t>会话固定攻击</w:t>
            </w:r>
          </w:p>
        </w:tc>
        <w:tc>
          <w:tcPr>
            <w:tcW w:w="5807" w:type="dxa"/>
            <w:vAlign w:val="center"/>
          </w:tcPr>
          <w:p w:rsidR="00180CD6" w:rsidRDefault="00C06B25">
            <w:pPr>
              <w:rPr>
                <w:rFonts w:ascii="仿宋" w:eastAsia="仿宋" w:hAnsi="仿宋"/>
                <w:szCs w:val="21"/>
              </w:rPr>
            </w:pPr>
            <w:r>
              <w:rPr>
                <w:rFonts w:ascii="仿宋" w:eastAsia="仿宋" w:hAnsi="仿宋" w:hint="eastAsia"/>
                <w:szCs w:val="21"/>
              </w:rPr>
              <w:t>测试目标系统是否存在固定会话的缺陷</w:t>
            </w:r>
          </w:p>
        </w:tc>
      </w:tr>
      <w:tr w:rsidR="00180CD6">
        <w:trPr>
          <w:jc w:val="center"/>
        </w:trPr>
        <w:tc>
          <w:tcPr>
            <w:tcW w:w="1555" w:type="dxa"/>
            <w:vMerge/>
            <w:vAlign w:val="center"/>
          </w:tcPr>
          <w:p w:rsidR="00180CD6" w:rsidRDefault="00180CD6">
            <w:pPr>
              <w:rPr>
                <w:rFonts w:ascii="仿宋" w:eastAsia="仿宋" w:hAnsi="仿宋"/>
                <w:szCs w:val="21"/>
              </w:rPr>
            </w:pPr>
          </w:p>
        </w:tc>
        <w:tc>
          <w:tcPr>
            <w:tcW w:w="1984" w:type="dxa"/>
            <w:vAlign w:val="center"/>
          </w:tcPr>
          <w:p w:rsidR="00180CD6" w:rsidRDefault="00C06B25">
            <w:pPr>
              <w:rPr>
                <w:rFonts w:ascii="仿宋" w:eastAsia="仿宋" w:hAnsi="仿宋"/>
                <w:szCs w:val="21"/>
              </w:rPr>
            </w:pPr>
            <w:r>
              <w:rPr>
                <w:rFonts w:ascii="仿宋" w:eastAsia="仿宋" w:hAnsi="仿宋" w:hint="eastAsia"/>
                <w:szCs w:val="21"/>
              </w:rPr>
              <w:t>跨站请求伪造</w:t>
            </w:r>
          </w:p>
        </w:tc>
        <w:tc>
          <w:tcPr>
            <w:tcW w:w="5807" w:type="dxa"/>
            <w:vAlign w:val="center"/>
          </w:tcPr>
          <w:p w:rsidR="00180CD6" w:rsidRDefault="00C06B25">
            <w:pPr>
              <w:rPr>
                <w:rFonts w:ascii="仿宋" w:eastAsia="仿宋" w:hAnsi="仿宋"/>
                <w:szCs w:val="21"/>
              </w:rPr>
            </w:pPr>
            <w:r>
              <w:rPr>
                <w:rFonts w:ascii="仿宋" w:eastAsia="仿宋" w:hAnsi="仿宋" w:hint="eastAsia"/>
                <w:szCs w:val="21"/>
              </w:rPr>
              <w:t>检测目标系统是否存在CSRF漏洞</w:t>
            </w:r>
          </w:p>
        </w:tc>
      </w:tr>
      <w:tr w:rsidR="00180CD6">
        <w:trPr>
          <w:jc w:val="center"/>
        </w:trPr>
        <w:tc>
          <w:tcPr>
            <w:tcW w:w="1555" w:type="dxa"/>
            <w:vMerge w:val="restart"/>
            <w:vAlign w:val="center"/>
          </w:tcPr>
          <w:p w:rsidR="00180CD6" w:rsidRDefault="00C06B25">
            <w:pPr>
              <w:rPr>
                <w:rFonts w:ascii="仿宋" w:eastAsia="仿宋" w:hAnsi="仿宋"/>
                <w:szCs w:val="21"/>
              </w:rPr>
            </w:pPr>
            <w:r>
              <w:rPr>
                <w:rFonts w:ascii="仿宋" w:eastAsia="仿宋" w:hAnsi="仿宋" w:hint="eastAsia"/>
                <w:szCs w:val="21"/>
              </w:rPr>
              <w:t>访问控制类</w:t>
            </w:r>
          </w:p>
        </w:tc>
        <w:tc>
          <w:tcPr>
            <w:tcW w:w="1984" w:type="dxa"/>
            <w:vAlign w:val="center"/>
          </w:tcPr>
          <w:p w:rsidR="00180CD6" w:rsidRDefault="00C06B25">
            <w:pPr>
              <w:rPr>
                <w:rFonts w:ascii="仿宋" w:eastAsia="仿宋" w:hAnsi="仿宋"/>
                <w:szCs w:val="21"/>
              </w:rPr>
            </w:pPr>
            <w:r>
              <w:rPr>
                <w:rFonts w:ascii="仿宋" w:eastAsia="仿宋" w:hAnsi="仿宋" w:hint="eastAsia"/>
                <w:szCs w:val="21"/>
              </w:rPr>
              <w:t>功能滥用</w:t>
            </w:r>
          </w:p>
        </w:tc>
        <w:tc>
          <w:tcPr>
            <w:tcW w:w="5807" w:type="dxa"/>
            <w:vAlign w:val="center"/>
          </w:tcPr>
          <w:p w:rsidR="00180CD6" w:rsidRDefault="00C06B25">
            <w:pPr>
              <w:rPr>
                <w:rFonts w:ascii="仿宋" w:eastAsia="仿宋" w:hAnsi="仿宋"/>
                <w:szCs w:val="21"/>
              </w:rPr>
            </w:pPr>
            <w:r>
              <w:rPr>
                <w:rFonts w:ascii="仿宋" w:eastAsia="仿宋" w:hAnsi="仿宋" w:hint="eastAsia"/>
                <w:szCs w:val="21"/>
              </w:rPr>
              <w:t>测试目标系统是否由于设计不当，导致合法功能非法利用</w:t>
            </w:r>
          </w:p>
        </w:tc>
      </w:tr>
      <w:tr w:rsidR="00180CD6">
        <w:trPr>
          <w:jc w:val="center"/>
        </w:trPr>
        <w:tc>
          <w:tcPr>
            <w:tcW w:w="1555" w:type="dxa"/>
            <w:vMerge/>
            <w:vAlign w:val="center"/>
          </w:tcPr>
          <w:p w:rsidR="00180CD6" w:rsidRDefault="00180CD6">
            <w:pPr>
              <w:rPr>
                <w:rFonts w:ascii="仿宋" w:eastAsia="仿宋" w:hAnsi="仿宋"/>
                <w:szCs w:val="21"/>
              </w:rPr>
            </w:pPr>
          </w:p>
        </w:tc>
        <w:tc>
          <w:tcPr>
            <w:tcW w:w="1984" w:type="dxa"/>
            <w:vAlign w:val="center"/>
          </w:tcPr>
          <w:p w:rsidR="00180CD6" w:rsidRDefault="00C06B25">
            <w:pPr>
              <w:rPr>
                <w:rFonts w:ascii="仿宋" w:eastAsia="仿宋" w:hAnsi="仿宋"/>
                <w:szCs w:val="21"/>
              </w:rPr>
            </w:pPr>
            <w:r>
              <w:rPr>
                <w:rFonts w:ascii="仿宋" w:eastAsia="仿宋" w:hAnsi="仿宋" w:hint="eastAsia"/>
                <w:szCs w:val="21"/>
              </w:rPr>
              <w:t>垂直权限提升</w:t>
            </w:r>
          </w:p>
        </w:tc>
        <w:tc>
          <w:tcPr>
            <w:tcW w:w="5807" w:type="dxa"/>
            <w:vAlign w:val="center"/>
          </w:tcPr>
          <w:p w:rsidR="00180CD6" w:rsidRDefault="00C06B25">
            <w:pPr>
              <w:rPr>
                <w:rFonts w:ascii="仿宋" w:eastAsia="仿宋" w:hAnsi="仿宋"/>
                <w:szCs w:val="21"/>
              </w:rPr>
            </w:pPr>
            <w:r>
              <w:rPr>
                <w:rFonts w:ascii="仿宋" w:eastAsia="仿宋" w:hAnsi="仿宋" w:hint="eastAsia"/>
                <w:szCs w:val="21"/>
              </w:rPr>
              <w:t>测试可能出现垂直权限提升的情况</w:t>
            </w:r>
          </w:p>
        </w:tc>
      </w:tr>
      <w:tr w:rsidR="00180CD6">
        <w:trPr>
          <w:jc w:val="center"/>
        </w:trPr>
        <w:tc>
          <w:tcPr>
            <w:tcW w:w="1555" w:type="dxa"/>
            <w:vMerge/>
            <w:vAlign w:val="center"/>
          </w:tcPr>
          <w:p w:rsidR="00180CD6" w:rsidRDefault="00180CD6">
            <w:pPr>
              <w:rPr>
                <w:rFonts w:ascii="仿宋" w:eastAsia="仿宋" w:hAnsi="仿宋"/>
                <w:szCs w:val="21"/>
              </w:rPr>
            </w:pPr>
          </w:p>
        </w:tc>
        <w:tc>
          <w:tcPr>
            <w:tcW w:w="1984" w:type="dxa"/>
            <w:vAlign w:val="center"/>
          </w:tcPr>
          <w:p w:rsidR="00180CD6" w:rsidRDefault="00C06B25">
            <w:pPr>
              <w:rPr>
                <w:rFonts w:ascii="仿宋" w:eastAsia="仿宋" w:hAnsi="仿宋"/>
                <w:szCs w:val="21"/>
              </w:rPr>
            </w:pPr>
            <w:r>
              <w:rPr>
                <w:rFonts w:ascii="仿宋" w:eastAsia="仿宋" w:hAnsi="仿宋" w:hint="eastAsia"/>
                <w:szCs w:val="21"/>
              </w:rPr>
              <w:t>水平权限提升</w:t>
            </w:r>
          </w:p>
        </w:tc>
        <w:tc>
          <w:tcPr>
            <w:tcW w:w="5807" w:type="dxa"/>
            <w:vAlign w:val="center"/>
          </w:tcPr>
          <w:p w:rsidR="00180CD6" w:rsidRDefault="00C06B25">
            <w:pPr>
              <w:rPr>
                <w:rFonts w:ascii="仿宋" w:eastAsia="仿宋" w:hAnsi="仿宋"/>
                <w:szCs w:val="21"/>
              </w:rPr>
            </w:pPr>
            <w:r>
              <w:rPr>
                <w:rFonts w:ascii="仿宋" w:eastAsia="仿宋" w:hAnsi="仿宋" w:hint="eastAsia"/>
                <w:szCs w:val="21"/>
              </w:rPr>
              <w:t>测试可能出现水平权限提升的情况</w:t>
            </w:r>
          </w:p>
        </w:tc>
      </w:tr>
      <w:tr w:rsidR="00180CD6">
        <w:trPr>
          <w:jc w:val="center"/>
        </w:trPr>
        <w:tc>
          <w:tcPr>
            <w:tcW w:w="1555" w:type="dxa"/>
            <w:vMerge w:val="restart"/>
            <w:vAlign w:val="center"/>
          </w:tcPr>
          <w:p w:rsidR="00180CD6" w:rsidRDefault="00C06B25">
            <w:pPr>
              <w:rPr>
                <w:rFonts w:ascii="仿宋" w:eastAsia="仿宋" w:hAnsi="仿宋"/>
                <w:szCs w:val="21"/>
              </w:rPr>
            </w:pPr>
            <w:r>
              <w:rPr>
                <w:rFonts w:ascii="仿宋" w:eastAsia="仿宋" w:hAnsi="仿宋" w:hint="eastAsia"/>
                <w:szCs w:val="21"/>
              </w:rPr>
              <w:t>输入处理类</w:t>
            </w:r>
          </w:p>
        </w:tc>
        <w:tc>
          <w:tcPr>
            <w:tcW w:w="1984" w:type="dxa"/>
            <w:vAlign w:val="center"/>
          </w:tcPr>
          <w:p w:rsidR="00180CD6" w:rsidRDefault="00C06B25">
            <w:pPr>
              <w:rPr>
                <w:rFonts w:ascii="仿宋" w:eastAsia="仿宋" w:hAnsi="仿宋"/>
                <w:szCs w:val="21"/>
              </w:rPr>
            </w:pPr>
            <w:r>
              <w:rPr>
                <w:rFonts w:ascii="仿宋" w:eastAsia="仿宋" w:hAnsi="仿宋" w:hint="eastAsia"/>
                <w:szCs w:val="21"/>
              </w:rPr>
              <w:t>SQL注入</w:t>
            </w:r>
          </w:p>
        </w:tc>
        <w:tc>
          <w:tcPr>
            <w:tcW w:w="5807" w:type="dxa"/>
            <w:vAlign w:val="center"/>
          </w:tcPr>
          <w:p w:rsidR="00180CD6" w:rsidRDefault="00C06B25">
            <w:pPr>
              <w:rPr>
                <w:rFonts w:ascii="仿宋" w:eastAsia="仿宋" w:hAnsi="仿宋"/>
                <w:szCs w:val="21"/>
              </w:rPr>
            </w:pPr>
            <w:r>
              <w:rPr>
                <w:rFonts w:ascii="仿宋" w:eastAsia="仿宋" w:hAnsi="仿宋" w:hint="eastAsia"/>
                <w:szCs w:val="21"/>
              </w:rPr>
              <w:t>检测目标系统是否存在SQL注入漏洞</w:t>
            </w:r>
          </w:p>
        </w:tc>
      </w:tr>
      <w:tr w:rsidR="00180CD6">
        <w:trPr>
          <w:jc w:val="center"/>
        </w:trPr>
        <w:tc>
          <w:tcPr>
            <w:tcW w:w="1555" w:type="dxa"/>
            <w:vMerge/>
            <w:vAlign w:val="center"/>
          </w:tcPr>
          <w:p w:rsidR="00180CD6" w:rsidRDefault="00180CD6">
            <w:pPr>
              <w:rPr>
                <w:rFonts w:ascii="仿宋" w:eastAsia="仿宋" w:hAnsi="仿宋"/>
                <w:szCs w:val="21"/>
              </w:rPr>
            </w:pPr>
          </w:p>
        </w:tc>
        <w:tc>
          <w:tcPr>
            <w:tcW w:w="1984" w:type="dxa"/>
            <w:vAlign w:val="center"/>
          </w:tcPr>
          <w:p w:rsidR="00180CD6" w:rsidRDefault="00C06B25">
            <w:pPr>
              <w:rPr>
                <w:rFonts w:ascii="仿宋" w:eastAsia="仿宋" w:hAnsi="仿宋"/>
                <w:szCs w:val="21"/>
              </w:rPr>
            </w:pPr>
            <w:r>
              <w:rPr>
                <w:rFonts w:ascii="仿宋" w:eastAsia="仿宋" w:hAnsi="仿宋" w:hint="eastAsia"/>
                <w:szCs w:val="21"/>
              </w:rPr>
              <w:t>文件上传</w:t>
            </w:r>
          </w:p>
        </w:tc>
        <w:tc>
          <w:tcPr>
            <w:tcW w:w="5807" w:type="dxa"/>
            <w:vAlign w:val="center"/>
          </w:tcPr>
          <w:p w:rsidR="00180CD6" w:rsidRDefault="00C06B25">
            <w:pPr>
              <w:rPr>
                <w:rFonts w:ascii="仿宋" w:eastAsia="仿宋" w:hAnsi="仿宋"/>
                <w:szCs w:val="21"/>
              </w:rPr>
            </w:pPr>
            <w:r>
              <w:rPr>
                <w:rFonts w:ascii="仿宋" w:eastAsia="仿宋" w:hAnsi="仿宋" w:hint="eastAsia"/>
                <w:szCs w:val="21"/>
              </w:rPr>
              <w:t>检测目标系统的文件上传功能是否存在缺陷 ，导致可以上传非预期类型和内容的文件</w:t>
            </w:r>
          </w:p>
        </w:tc>
      </w:tr>
      <w:tr w:rsidR="00180CD6">
        <w:trPr>
          <w:jc w:val="center"/>
        </w:trPr>
        <w:tc>
          <w:tcPr>
            <w:tcW w:w="1555" w:type="dxa"/>
            <w:vMerge/>
            <w:vAlign w:val="center"/>
          </w:tcPr>
          <w:p w:rsidR="00180CD6" w:rsidRDefault="00180CD6">
            <w:pPr>
              <w:rPr>
                <w:rFonts w:ascii="仿宋" w:eastAsia="仿宋" w:hAnsi="仿宋"/>
                <w:szCs w:val="21"/>
              </w:rPr>
            </w:pPr>
          </w:p>
        </w:tc>
        <w:tc>
          <w:tcPr>
            <w:tcW w:w="1984" w:type="dxa"/>
            <w:vAlign w:val="center"/>
          </w:tcPr>
          <w:p w:rsidR="00180CD6" w:rsidRDefault="00C06B25">
            <w:pPr>
              <w:rPr>
                <w:rFonts w:ascii="仿宋" w:eastAsia="仿宋" w:hAnsi="仿宋"/>
                <w:szCs w:val="21"/>
              </w:rPr>
            </w:pPr>
            <w:r>
              <w:rPr>
                <w:rFonts w:ascii="仿宋" w:eastAsia="仿宋" w:hAnsi="仿宋" w:hint="eastAsia"/>
                <w:szCs w:val="21"/>
              </w:rPr>
              <w:t>任意文件下载</w:t>
            </w:r>
          </w:p>
        </w:tc>
        <w:tc>
          <w:tcPr>
            <w:tcW w:w="5807" w:type="dxa"/>
            <w:vAlign w:val="center"/>
          </w:tcPr>
          <w:p w:rsidR="00180CD6" w:rsidRDefault="00C06B25">
            <w:pPr>
              <w:rPr>
                <w:rFonts w:ascii="仿宋" w:eastAsia="仿宋" w:hAnsi="仿宋"/>
                <w:szCs w:val="21"/>
              </w:rPr>
            </w:pPr>
            <w:r>
              <w:rPr>
                <w:rFonts w:ascii="仿宋" w:eastAsia="仿宋" w:hAnsi="仿宋" w:hint="eastAsia"/>
                <w:szCs w:val="21"/>
              </w:rPr>
              <w:t>检测目标系统加载/下载文件功能是否可以造成任意文件下载问题</w:t>
            </w:r>
          </w:p>
        </w:tc>
      </w:tr>
      <w:tr w:rsidR="00180CD6">
        <w:trPr>
          <w:jc w:val="center"/>
        </w:trPr>
        <w:tc>
          <w:tcPr>
            <w:tcW w:w="1555" w:type="dxa"/>
            <w:vMerge/>
            <w:vAlign w:val="center"/>
          </w:tcPr>
          <w:p w:rsidR="00180CD6" w:rsidRDefault="00180CD6">
            <w:pPr>
              <w:rPr>
                <w:rFonts w:ascii="仿宋" w:eastAsia="仿宋" w:hAnsi="仿宋"/>
                <w:szCs w:val="21"/>
              </w:rPr>
            </w:pPr>
          </w:p>
        </w:tc>
        <w:tc>
          <w:tcPr>
            <w:tcW w:w="1984" w:type="dxa"/>
            <w:vAlign w:val="center"/>
          </w:tcPr>
          <w:p w:rsidR="00180CD6" w:rsidRDefault="00C06B25">
            <w:pPr>
              <w:rPr>
                <w:rFonts w:ascii="仿宋" w:eastAsia="仿宋" w:hAnsi="仿宋"/>
                <w:szCs w:val="21"/>
              </w:rPr>
            </w:pPr>
            <w:r>
              <w:rPr>
                <w:rFonts w:ascii="仿宋" w:eastAsia="仿宋" w:hAnsi="仿宋" w:hint="eastAsia"/>
                <w:szCs w:val="21"/>
              </w:rPr>
              <w:t>XML注入</w:t>
            </w:r>
          </w:p>
        </w:tc>
        <w:tc>
          <w:tcPr>
            <w:tcW w:w="5807" w:type="dxa"/>
            <w:vAlign w:val="center"/>
          </w:tcPr>
          <w:p w:rsidR="00180CD6" w:rsidRDefault="00C06B25">
            <w:pPr>
              <w:rPr>
                <w:rFonts w:ascii="仿宋" w:eastAsia="仿宋" w:hAnsi="仿宋"/>
                <w:szCs w:val="21"/>
              </w:rPr>
            </w:pPr>
            <w:r>
              <w:rPr>
                <w:rFonts w:ascii="仿宋" w:eastAsia="仿宋" w:hAnsi="仿宋" w:hint="eastAsia"/>
                <w:szCs w:val="21"/>
              </w:rPr>
              <w:t>测试目标系统-是否存在XML注入漏洞</w:t>
            </w:r>
          </w:p>
        </w:tc>
      </w:tr>
      <w:tr w:rsidR="00180CD6">
        <w:trPr>
          <w:jc w:val="center"/>
        </w:trPr>
        <w:tc>
          <w:tcPr>
            <w:tcW w:w="1555" w:type="dxa"/>
            <w:vMerge/>
            <w:vAlign w:val="center"/>
          </w:tcPr>
          <w:p w:rsidR="00180CD6" w:rsidRDefault="00180CD6">
            <w:pPr>
              <w:rPr>
                <w:rFonts w:ascii="仿宋" w:eastAsia="仿宋" w:hAnsi="仿宋"/>
                <w:szCs w:val="21"/>
              </w:rPr>
            </w:pPr>
          </w:p>
        </w:tc>
        <w:tc>
          <w:tcPr>
            <w:tcW w:w="1984" w:type="dxa"/>
            <w:vAlign w:val="center"/>
          </w:tcPr>
          <w:p w:rsidR="00180CD6" w:rsidRDefault="00C06B25">
            <w:pPr>
              <w:rPr>
                <w:rFonts w:ascii="仿宋" w:eastAsia="仿宋" w:hAnsi="仿宋"/>
                <w:szCs w:val="21"/>
              </w:rPr>
            </w:pPr>
            <w:r>
              <w:rPr>
                <w:rFonts w:ascii="仿宋" w:eastAsia="仿宋" w:hAnsi="仿宋" w:hint="eastAsia"/>
                <w:szCs w:val="21"/>
              </w:rPr>
              <w:t>目录穿越</w:t>
            </w:r>
          </w:p>
        </w:tc>
        <w:tc>
          <w:tcPr>
            <w:tcW w:w="5807" w:type="dxa"/>
            <w:vAlign w:val="center"/>
          </w:tcPr>
          <w:p w:rsidR="00180CD6" w:rsidRDefault="00C06B25">
            <w:pPr>
              <w:rPr>
                <w:rFonts w:ascii="仿宋" w:eastAsia="仿宋" w:hAnsi="仿宋"/>
                <w:szCs w:val="21"/>
              </w:rPr>
            </w:pPr>
            <w:r>
              <w:rPr>
                <w:rFonts w:ascii="仿宋" w:eastAsia="仿宋" w:hAnsi="仿宋" w:hint="eastAsia"/>
                <w:szCs w:val="21"/>
              </w:rPr>
              <w:t>测试目标系统是否存在目录穿越漏洞</w:t>
            </w:r>
          </w:p>
        </w:tc>
      </w:tr>
      <w:tr w:rsidR="00180CD6">
        <w:trPr>
          <w:jc w:val="center"/>
        </w:trPr>
        <w:tc>
          <w:tcPr>
            <w:tcW w:w="1555" w:type="dxa"/>
            <w:vMerge/>
            <w:vAlign w:val="center"/>
          </w:tcPr>
          <w:p w:rsidR="00180CD6" w:rsidRDefault="00180CD6">
            <w:pPr>
              <w:rPr>
                <w:rFonts w:ascii="仿宋" w:eastAsia="仿宋" w:hAnsi="仿宋"/>
                <w:szCs w:val="21"/>
              </w:rPr>
            </w:pPr>
          </w:p>
        </w:tc>
        <w:tc>
          <w:tcPr>
            <w:tcW w:w="1984" w:type="dxa"/>
            <w:vAlign w:val="center"/>
          </w:tcPr>
          <w:p w:rsidR="00180CD6" w:rsidRDefault="00C06B25">
            <w:pPr>
              <w:rPr>
                <w:rFonts w:ascii="仿宋" w:eastAsia="仿宋" w:hAnsi="仿宋"/>
                <w:szCs w:val="21"/>
              </w:rPr>
            </w:pPr>
            <w:r>
              <w:rPr>
                <w:rFonts w:ascii="仿宋" w:eastAsia="仿宋" w:hAnsi="仿宋" w:hint="eastAsia"/>
                <w:szCs w:val="21"/>
              </w:rPr>
              <w:t>SSRF</w:t>
            </w:r>
          </w:p>
        </w:tc>
        <w:tc>
          <w:tcPr>
            <w:tcW w:w="5807" w:type="dxa"/>
            <w:vAlign w:val="center"/>
          </w:tcPr>
          <w:p w:rsidR="00180CD6" w:rsidRDefault="00C06B25">
            <w:pPr>
              <w:rPr>
                <w:rFonts w:ascii="仿宋" w:eastAsia="仿宋" w:hAnsi="仿宋"/>
                <w:szCs w:val="21"/>
              </w:rPr>
            </w:pPr>
            <w:r>
              <w:rPr>
                <w:rFonts w:ascii="仿宋" w:eastAsia="仿宋" w:hAnsi="仿宋" w:hint="eastAsia"/>
                <w:szCs w:val="21"/>
              </w:rPr>
              <w:t>检测目标系统是否存在服务端跨站请求伪造漏洞</w:t>
            </w:r>
          </w:p>
        </w:tc>
      </w:tr>
      <w:tr w:rsidR="00180CD6">
        <w:trPr>
          <w:jc w:val="center"/>
        </w:trPr>
        <w:tc>
          <w:tcPr>
            <w:tcW w:w="1555" w:type="dxa"/>
            <w:vMerge/>
            <w:vAlign w:val="center"/>
          </w:tcPr>
          <w:p w:rsidR="00180CD6" w:rsidRDefault="00180CD6">
            <w:pPr>
              <w:rPr>
                <w:rFonts w:ascii="仿宋" w:eastAsia="仿宋" w:hAnsi="仿宋"/>
                <w:szCs w:val="21"/>
              </w:rPr>
            </w:pPr>
          </w:p>
        </w:tc>
        <w:tc>
          <w:tcPr>
            <w:tcW w:w="1984" w:type="dxa"/>
            <w:vAlign w:val="center"/>
          </w:tcPr>
          <w:p w:rsidR="00180CD6" w:rsidRDefault="00C06B25">
            <w:pPr>
              <w:rPr>
                <w:rFonts w:ascii="仿宋" w:eastAsia="仿宋" w:hAnsi="仿宋"/>
                <w:szCs w:val="21"/>
              </w:rPr>
            </w:pPr>
            <w:r>
              <w:rPr>
                <w:rFonts w:ascii="仿宋" w:eastAsia="仿宋" w:hAnsi="仿宋" w:hint="eastAsia"/>
                <w:szCs w:val="21"/>
              </w:rPr>
              <w:t>本地文件包含</w:t>
            </w:r>
          </w:p>
        </w:tc>
        <w:tc>
          <w:tcPr>
            <w:tcW w:w="5807" w:type="dxa"/>
            <w:vAlign w:val="center"/>
          </w:tcPr>
          <w:p w:rsidR="00180CD6" w:rsidRDefault="00C06B25">
            <w:pPr>
              <w:rPr>
                <w:rFonts w:ascii="仿宋" w:eastAsia="仿宋" w:hAnsi="仿宋"/>
                <w:szCs w:val="21"/>
              </w:rPr>
            </w:pPr>
            <w:r>
              <w:rPr>
                <w:rFonts w:ascii="仿宋" w:eastAsia="仿宋" w:hAnsi="仿宋" w:hint="eastAsia"/>
                <w:szCs w:val="21"/>
              </w:rPr>
              <w:t>测试目标站点是否存在LFI漏洞</w:t>
            </w:r>
          </w:p>
        </w:tc>
      </w:tr>
      <w:tr w:rsidR="00180CD6">
        <w:trPr>
          <w:jc w:val="center"/>
        </w:trPr>
        <w:tc>
          <w:tcPr>
            <w:tcW w:w="1555" w:type="dxa"/>
            <w:vMerge/>
            <w:vAlign w:val="center"/>
          </w:tcPr>
          <w:p w:rsidR="00180CD6" w:rsidRDefault="00180CD6">
            <w:pPr>
              <w:rPr>
                <w:rFonts w:ascii="仿宋" w:eastAsia="仿宋" w:hAnsi="仿宋"/>
                <w:szCs w:val="21"/>
              </w:rPr>
            </w:pPr>
          </w:p>
        </w:tc>
        <w:tc>
          <w:tcPr>
            <w:tcW w:w="1984" w:type="dxa"/>
            <w:vAlign w:val="center"/>
          </w:tcPr>
          <w:p w:rsidR="00180CD6" w:rsidRDefault="00C06B25">
            <w:pPr>
              <w:rPr>
                <w:rFonts w:ascii="仿宋" w:eastAsia="仿宋" w:hAnsi="仿宋"/>
                <w:szCs w:val="21"/>
              </w:rPr>
            </w:pPr>
            <w:r>
              <w:rPr>
                <w:rFonts w:ascii="仿宋" w:eastAsia="仿宋" w:hAnsi="仿宋" w:hint="eastAsia"/>
                <w:szCs w:val="21"/>
              </w:rPr>
              <w:t>远程文件包含</w:t>
            </w:r>
          </w:p>
        </w:tc>
        <w:tc>
          <w:tcPr>
            <w:tcW w:w="5807" w:type="dxa"/>
            <w:vAlign w:val="center"/>
          </w:tcPr>
          <w:p w:rsidR="00180CD6" w:rsidRDefault="00C06B25">
            <w:pPr>
              <w:rPr>
                <w:rFonts w:ascii="仿宋" w:eastAsia="仿宋" w:hAnsi="仿宋"/>
                <w:szCs w:val="21"/>
              </w:rPr>
            </w:pPr>
            <w:r>
              <w:rPr>
                <w:rFonts w:ascii="仿宋" w:eastAsia="仿宋" w:hAnsi="仿宋" w:hint="eastAsia"/>
                <w:szCs w:val="21"/>
              </w:rPr>
              <w:t>测试目标站点是否存在RFI漏洞</w:t>
            </w:r>
          </w:p>
        </w:tc>
      </w:tr>
      <w:tr w:rsidR="00180CD6">
        <w:trPr>
          <w:jc w:val="center"/>
        </w:trPr>
        <w:tc>
          <w:tcPr>
            <w:tcW w:w="1555" w:type="dxa"/>
            <w:vMerge/>
            <w:vAlign w:val="center"/>
          </w:tcPr>
          <w:p w:rsidR="00180CD6" w:rsidRDefault="00180CD6">
            <w:pPr>
              <w:rPr>
                <w:rFonts w:ascii="仿宋" w:eastAsia="仿宋" w:hAnsi="仿宋"/>
                <w:szCs w:val="21"/>
              </w:rPr>
            </w:pPr>
          </w:p>
        </w:tc>
        <w:tc>
          <w:tcPr>
            <w:tcW w:w="1984" w:type="dxa"/>
            <w:vAlign w:val="center"/>
          </w:tcPr>
          <w:p w:rsidR="00180CD6" w:rsidRDefault="00C06B25">
            <w:pPr>
              <w:rPr>
                <w:rFonts w:ascii="仿宋" w:eastAsia="仿宋" w:hAnsi="仿宋"/>
                <w:szCs w:val="21"/>
              </w:rPr>
            </w:pPr>
            <w:r>
              <w:rPr>
                <w:rFonts w:ascii="仿宋" w:eastAsia="仿宋" w:hAnsi="仿宋" w:hint="eastAsia"/>
                <w:szCs w:val="21"/>
              </w:rPr>
              <w:t>远程命令/代码执行</w:t>
            </w:r>
          </w:p>
        </w:tc>
        <w:tc>
          <w:tcPr>
            <w:tcW w:w="5807" w:type="dxa"/>
            <w:vAlign w:val="center"/>
          </w:tcPr>
          <w:p w:rsidR="00180CD6" w:rsidRDefault="00C06B25">
            <w:pPr>
              <w:rPr>
                <w:rFonts w:ascii="仿宋" w:eastAsia="仿宋" w:hAnsi="仿宋"/>
                <w:szCs w:val="21"/>
              </w:rPr>
            </w:pPr>
            <w:r>
              <w:rPr>
                <w:rFonts w:ascii="仿宋" w:eastAsia="仿宋" w:hAnsi="仿宋" w:hint="eastAsia"/>
                <w:szCs w:val="21"/>
              </w:rPr>
              <w:t>测试目标系统是否存在命令/代码注入漏洞</w:t>
            </w:r>
          </w:p>
        </w:tc>
      </w:tr>
      <w:tr w:rsidR="00180CD6">
        <w:trPr>
          <w:jc w:val="center"/>
        </w:trPr>
        <w:tc>
          <w:tcPr>
            <w:tcW w:w="1555" w:type="dxa"/>
            <w:vMerge/>
            <w:vAlign w:val="center"/>
          </w:tcPr>
          <w:p w:rsidR="00180CD6" w:rsidRDefault="00180CD6">
            <w:pPr>
              <w:rPr>
                <w:rFonts w:ascii="仿宋" w:eastAsia="仿宋" w:hAnsi="仿宋"/>
                <w:szCs w:val="21"/>
              </w:rPr>
            </w:pPr>
          </w:p>
        </w:tc>
        <w:tc>
          <w:tcPr>
            <w:tcW w:w="1984" w:type="dxa"/>
            <w:vAlign w:val="center"/>
          </w:tcPr>
          <w:p w:rsidR="00180CD6" w:rsidRDefault="00C06B25">
            <w:pPr>
              <w:rPr>
                <w:rFonts w:ascii="仿宋" w:eastAsia="仿宋" w:hAnsi="仿宋"/>
                <w:szCs w:val="21"/>
              </w:rPr>
            </w:pPr>
            <w:r>
              <w:rPr>
                <w:rFonts w:ascii="仿宋" w:eastAsia="仿宋" w:hAnsi="仿宋" w:hint="eastAsia"/>
                <w:szCs w:val="21"/>
              </w:rPr>
              <w:t>反射型跨站脚本</w:t>
            </w:r>
          </w:p>
        </w:tc>
        <w:tc>
          <w:tcPr>
            <w:tcW w:w="5807" w:type="dxa"/>
            <w:vAlign w:val="center"/>
          </w:tcPr>
          <w:p w:rsidR="00180CD6" w:rsidRDefault="00C06B25">
            <w:pPr>
              <w:rPr>
                <w:rFonts w:ascii="仿宋" w:eastAsia="仿宋" w:hAnsi="仿宋"/>
                <w:szCs w:val="21"/>
              </w:rPr>
            </w:pPr>
            <w:r>
              <w:rPr>
                <w:rFonts w:ascii="仿宋" w:eastAsia="仿宋" w:hAnsi="仿宋" w:hint="eastAsia"/>
                <w:szCs w:val="21"/>
              </w:rPr>
              <w:t>检测目标系统是否存在反射型跨站脚本漏洞</w:t>
            </w:r>
          </w:p>
        </w:tc>
      </w:tr>
      <w:tr w:rsidR="00180CD6">
        <w:trPr>
          <w:jc w:val="center"/>
        </w:trPr>
        <w:tc>
          <w:tcPr>
            <w:tcW w:w="1555" w:type="dxa"/>
            <w:vMerge/>
            <w:vAlign w:val="center"/>
          </w:tcPr>
          <w:p w:rsidR="00180CD6" w:rsidRDefault="00180CD6">
            <w:pPr>
              <w:rPr>
                <w:rFonts w:ascii="仿宋" w:eastAsia="仿宋" w:hAnsi="仿宋"/>
                <w:szCs w:val="21"/>
              </w:rPr>
            </w:pPr>
          </w:p>
        </w:tc>
        <w:tc>
          <w:tcPr>
            <w:tcW w:w="1984" w:type="dxa"/>
            <w:vAlign w:val="center"/>
          </w:tcPr>
          <w:p w:rsidR="00180CD6" w:rsidRDefault="00C06B25">
            <w:pPr>
              <w:rPr>
                <w:rFonts w:ascii="仿宋" w:eastAsia="仿宋" w:hAnsi="仿宋"/>
                <w:szCs w:val="21"/>
              </w:rPr>
            </w:pPr>
            <w:r>
              <w:rPr>
                <w:rFonts w:ascii="仿宋" w:eastAsia="仿宋" w:hAnsi="仿宋" w:hint="eastAsia"/>
                <w:szCs w:val="21"/>
              </w:rPr>
              <w:t>存储型跨站脚本</w:t>
            </w:r>
          </w:p>
        </w:tc>
        <w:tc>
          <w:tcPr>
            <w:tcW w:w="5807" w:type="dxa"/>
            <w:vAlign w:val="center"/>
          </w:tcPr>
          <w:p w:rsidR="00180CD6" w:rsidRDefault="00C06B25">
            <w:pPr>
              <w:rPr>
                <w:rFonts w:ascii="仿宋" w:eastAsia="仿宋" w:hAnsi="仿宋"/>
                <w:szCs w:val="21"/>
              </w:rPr>
            </w:pPr>
            <w:r>
              <w:rPr>
                <w:rFonts w:ascii="仿宋" w:eastAsia="仿宋" w:hAnsi="仿宋" w:hint="eastAsia"/>
                <w:szCs w:val="21"/>
              </w:rPr>
              <w:t>检测目标系统是否存在存储型跨站脚本漏洞</w:t>
            </w:r>
          </w:p>
        </w:tc>
      </w:tr>
      <w:tr w:rsidR="00180CD6">
        <w:trPr>
          <w:jc w:val="center"/>
        </w:trPr>
        <w:tc>
          <w:tcPr>
            <w:tcW w:w="1555" w:type="dxa"/>
            <w:vMerge/>
            <w:vAlign w:val="center"/>
          </w:tcPr>
          <w:p w:rsidR="00180CD6" w:rsidRDefault="00180CD6">
            <w:pPr>
              <w:rPr>
                <w:rFonts w:ascii="仿宋" w:eastAsia="仿宋" w:hAnsi="仿宋"/>
                <w:szCs w:val="21"/>
              </w:rPr>
            </w:pPr>
          </w:p>
        </w:tc>
        <w:tc>
          <w:tcPr>
            <w:tcW w:w="1984" w:type="dxa"/>
            <w:vAlign w:val="center"/>
          </w:tcPr>
          <w:p w:rsidR="00180CD6" w:rsidRDefault="00C06B25">
            <w:pPr>
              <w:rPr>
                <w:rFonts w:ascii="仿宋" w:eastAsia="仿宋" w:hAnsi="仿宋"/>
                <w:szCs w:val="21"/>
              </w:rPr>
            </w:pPr>
            <w:r>
              <w:rPr>
                <w:rFonts w:ascii="仿宋" w:eastAsia="仿宋" w:hAnsi="仿宋" w:hint="eastAsia"/>
                <w:szCs w:val="21"/>
              </w:rPr>
              <w:t>DOM-based跨站脚本</w:t>
            </w:r>
          </w:p>
        </w:tc>
        <w:tc>
          <w:tcPr>
            <w:tcW w:w="5807" w:type="dxa"/>
            <w:vAlign w:val="center"/>
          </w:tcPr>
          <w:p w:rsidR="00180CD6" w:rsidRDefault="00C06B25">
            <w:pPr>
              <w:rPr>
                <w:rFonts w:ascii="仿宋" w:eastAsia="仿宋" w:hAnsi="仿宋"/>
                <w:szCs w:val="21"/>
              </w:rPr>
            </w:pPr>
            <w:r>
              <w:rPr>
                <w:rFonts w:ascii="仿宋" w:eastAsia="仿宋" w:hAnsi="仿宋" w:hint="eastAsia"/>
                <w:szCs w:val="21"/>
              </w:rPr>
              <w:t>检测目标系统是否存在DOM-based跨站脚本漏洞</w:t>
            </w:r>
          </w:p>
        </w:tc>
      </w:tr>
      <w:tr w:rsidR="00180CD6">
        <w:trPr>
          <w:jc w:val="center"/>
        </w:trPr>
        <w:tc>
          <w:tcPr>
            <w:tcW w:w="1555" w:type="dxa"/>
            <w:vMerge/>
            <w:vAlign w:val="center"/>
          </w:tcPr>
          <w:p w:rsidR="00180CD6" w:rsidRDefault="00180CD6">
            <w:pPr>
              <w:rPr>
                <w:rFonts w:ascii="仿宋" w:eastAsia="仿宋" w:hAnsi="仿宋"/>
                <w:szCs w:val="21"/>
              </w:rPr>
            </w:pPr>
          </w:p>
        </w:tc>
        <w:tc>
          <w:tcPr>
            <w:tcW w:w="1984" w:type="dxa"/>
            <w:vAlign w:val="center"/>
          </w:tcPr>
          <w:p w:rsidR="00180CD6" w:rsidRDefault="00C06B25">
            <w:pPr>
              <w:rPr>
                <w:rFonts w:ascii="仿宋" w:eastAsia="仿宋" w:hAnsi="仿宋"/>
                <w:szCs w:val="21"/>
              </w:rPr>
            </w:pPr>
            <w:r>
              <w:rPr>
                <w:rFonts w:ascii="仿宋" w:eastAsia="仿宋" w:hAnsi="仿宋" w:hint="eastAsia"/>
                <w:szCs w:val="21"/>
              </w:rPr>
              <w:t>服务端URL重定向</w:t>
            </w:r>
          </w:p>
        </w:tc>
        <w:tc>
          <w:tcPr>
            <w:tcW w:w="5807" w:type="dxa"/>
            <w:vAlign w:val="center"/>
          </w:tcPr>
          <w:p w:rsidR="00180CD6" w:rsidRDefault="00C06B25">
            <w:pPr>
              <w:rPr>
                <w:rFonts w:ascii="仿宋" w:eastAsia="仿宋" w:hAnsi="仿宋"/>
                <w:szCs w:val="21"/>
              </w:rPr>
            </w:pPr>
            <w:r>
              <w:rPr>
                <w:rFonts w:ascii="仿宋" w:eastAsia="仿宋" w:hAnsi="仿宋" w:hint="eastAsia"/>
                <w:szCs w:val="21"/>
              </w:rPr>
              <w:t>检查目标系统是否存在服务端URL重定向漏洞</w:t>
            </w:r>
          </w:p>
        </w:tc>
      </w:tr>
      <w:tr w:rsidR="00180CD6">
        <w:trPr>
          <w:jc w:val="center"/>
        </w:trPr>
        <w:tc>
          <w:tcPr>
            <w:tcW w:w="1555" w:type="dxa"/>
            <w:vMerge w:val="restart"/>
            <w:vAlign w:val="center"/>
          </w:tcPr>
          <w:p w:rsidR="00180CD6" w:rsidRDefault="00C06B25">
            <w:pPr>
              <w:rPr>
                <w:rFonts w:ascii="仿宋" w:eastAsia="仿宋" w:hAnsi="仿宋"/>
                <w:szCs w:val="21"/>
              </w:rPr>
            </w:pPr>
            <w:r>
              <w:rPr>
                <w:rFonts w:ascii="仿宋" w:eastAsia="仿宋" w:hAnsi="仿宋" w:hint="eastAsia"/>
                <w:szCs w:val="21"/>
              </w:rPr>
              <w:t>信息泄露类</w:t>
            </w:r>
          </w:p>
        </w:tc>
        <w:tc>
          <w:tcPr>
            <w:tcW w:w="1984" w:type="dxa"/>
            <w:vAlign w:val="center"/>
          </w:tcPr>
          <w:p w:rsidR="00180CD6" w:rsidRDefault="00C06B25">
            <w:pPr>
              <w:rPr>
                <w:rFonts w:ascii="仿宋" w:eastAsia="仿宋" w:hAnsi="仿宋"/>
                <w:szCs w:val="21"/>
              </w:rPr>
            </w:pPr>
            <w:r>
              <w:rPr>
                <w:rFonts w:ascii="仿宋" w:eastAsia="仿宋" w:hAnsi="仿宋" w:hint="eastAsia"/>
                <w:szCs w:val="21"/>
              </w:rPr>
              <w:t>error code</w:t>
            </w:r>
          </w:p>
        </w:tc>
        <w:tc>
          <w:tcPr>
            <w:tcW w:w="5807" w:type="dxa"/>
            <w:vAlign w:val="center"/>
          </w:tcPr>
          <w:p w:rsidR="00180CD6" w:rsidRDefault="00C06B25">
            <w:pPr>
              <w:rPr>
                <w:rFonts w:ascii="仿宋" w:eastAsia="仿宋" w:hAnsi="仿宋"/>
                <w:szCs w:val="21"/>
              </w:rPr>
            </w:pPr>
            <w:r>
              <w:rPr>
                <w:rFonts w:ascii="仿宋" w:eastAsia="仿宋" w:hAnsi="仿宋" w:hint="eastAsia"/>
                <w:szCs w:val="21"/>
              </w:rPr>
              <w:t>测试目标系统的错误处理能力，是否会输出详尽的错误信息</w:t>
            </w:r>
          </w:p>
        </w:tc>
      </w:tr>
      <w:tr w:rsidR="00180CD6">
        <w:trPr>
          <w:jc w:val="center"/>
        </w:trPr>
        <w:tc>
          <w:tcPr>
            <w:tcW w:w="1555" w:type="dxa"/>
            <w:vMerge/>
            <w:vAlign w:val="center"/>
          </w:tcPr>
          <w:p w:rsidR="00180CD6" w:rsidRDefault="00180CD6">
            <w:pPr>
              <w:rPr>
                <w:rFonts w:ascii="仿宋" w:eastAsia="仿宋" w:hAnsi="仿宋"/>
                <w:szCs w:val="21"/>
              </w:rPr>
            </w:pPr>
          </w:p>
        </w:tc>
        <w:tc>
          <w:tcPr>
            <w:tcW w:w="1984" w:type="dxa"/>
            <w:vAlign w:val="center"/>
          </w:tcPr>
          <w:p w:rsidR="00180CD6" w:rsidRDefault="00C06B25">
            <w:pPr>
              <w:rPr>
                <w:rFonts w:ascii="仿宋" w:eastAsia="仿宋" w:hAnsi="仿宋"/>
                <w:szCs w:val="21"/>
              </w:rPr>
            </w:pPr>
            <w:r>
              <w:rPr>
                <w:rFonts w:ascii="仿宋" w:eastAsia="仿宋" w:hAnsi="仿宋" w:hint="eastAsia"/>
                <w:szCs w:val="21"/>
              </w:rPr>
              <w:t>Stack Traces</w:t>
            </w:r>
          </w:p>
        </w:tc>
        <w:tc>
          <w:tcPr>
            <w:tcW w:w="5807" w:type="dxa"/>
            <w:vAlign w:val="center"/>
          </w:tcPr>
          <w:p w:rsidR="00180CD6" w:rsidRDefault="00C06B25">
            <w:pPr>
              <w:rPr>
                <w:rFonts w:ascii="仿宋" w:eastAsia="仿宋" w:hAnsi="仿宋"/>
                <w:szCs w:val="21"/>
              </w:rPr>
            </w:pPr>
            <w:r>
              <w:rPr>
                <w:rFonts w:ascii="仿宋" w:eastAsia="仿宋" w:hAnsi="仿宋" w:hint="eastAsia"/>
                <w:szCs w:val="21"/>
              </w:rPr>
              <w:t>测试目标系统是否开启了Stack Traces 调试信息</w:t>
            </w:r>
          </w:p>
        </w:tc>
      </w:tr>
      <w:tr w:rsidR="00180CD6">
        <w:trPr>
          <w:jc w:val="center"/>
        </w:trPr>
        <w:tc>
          <w:tcPr>
            <w:tcW w:w="1555" w:type="dxa"/>
            <w:vMerge/>
            <w:vAlign w:val="center"/>
          </w:tcPr>
          <w:p w:rsidR="00180CD6" w:rsidRDefault="00180CD6">
            <w:pPr>
              <w:rPr>
                <w:rFonts w:ascii="仿宋" w:eastAsia="仿宋" w:hAnsi="仿宋"/>
                <w:szCs w:val="21"/>
              </w:rPr>
            </w:pPr>
          </w:p>
        </w:tc>
        <w:tc>
          <w:tcPr>
            <w:tcW w:w="1984" w:type="dxa"/>
            <w:vAlign w:val="center"/>
          </w:tcPr>
          <w:p w:rsidR="00180CD6" w:rsidRDefault="00C06B25">
            <w:pPr>
              <w:rPr>
                <w:rFonts w:ascii="仿宋" w:eastAsia="仿宋" w:hAnsi="仿宋"/>
                <w:szCs w:val="21"/>
              </w:rPr>
            </w:pPr>
            <w:r>
              <w:rPr>
                <w:rFonts w:ascii="仿宋" w:eastAsia="仿宋" w:hAnsi="仿宋" w:hint="eastAsia"/>
                <w:szCs w:val="21"/>
              </w:rPr>
              <w:t>敏感信息</w:t>
            </w:r>
          </w:p>
        </w:tc>
        <w:tc>
          <w:tcPr>
            <w:tcW w:w="5807" w:type="dxa"/>
            <w:vAlign w:val="center"/>
          </w:tcPr>
          <w:p w:rsidR="00180CD6" w:rsidRDefault="00C06B25">
            <w:pPr>
              <w:rPr>
                <w:rFonts w:ascii="仿宋" w:eastAsia="仿宋" w:hAnsi="仿宋"/>
                <w:szCs w:val="21"/>
              </w:rPr>
            </w:pPr>
            <w:r>
              <w:rPr>
                <w:rFonts w:ascii="仿宋" w:eastAsia="仿宋" w:hAnsi="仿宋" w:hint="eastAsia"/>
                <w:szCs w:val="21"/>
              </w:rPr>
              <w:t>尽量收集目标系统的敏感信息</w:t>
            </w:r>
          </w:p>
        </w:tc>
      </w:tr>
      <w:tr w:rsidR="00180CD6">
        <w:trPr>
          <w:jc w:val="center"/>
        </w:trPr>
        <w:tc>
          <w:tcPr>
            <w:tcW w:w="1555" w:type="dxa"/>
            <w:vMerge w:val="restart"/>
            <w:vAlign w:val="center"/>
          </w:tcPr>
          <w:p w:rsidR="00180CD6" w:rsidRDefault="00C06B25">
            <w:pPr>
              <w:rPr>
                <w:rFonts w:ascii="仿宋" w:eastAsia="仿宋" w:hAnsi="仿宋"/>
                <w:szCs w:val="21"/>
              </w:rPr>
            </w:pPr>
            <w:r>
              <w:rPr>
                <w:rFonts w:ascii="仿宋" w:eastAsia="仿宋" w:hAnsi="仿宋" w:hint="eastAsia"/>
                <w:szCs w:val="21"/>
              </w:rPr>
              <w:lastRenderedPageBreak/>
              <w:t>第三方应用类</w:t>
            </w:r>
          </w:p>
        </w:tc>
        <w:tc>
          <w:tcPr>
            <w:tcW w:w="1984" w:type="dxa"/>
            <w:vAlign w:val="center"/>
          </w:tcPr>
          <w:p w:rsidR="00180CD6" w:rsidRDefault="00C06B25">
            <w:pPr>
              <w:rPr>
                <w:rFonts w:ascii="仿宋" w:eastAsia="仿宋" w:hAnsi="仿宋"/>
                <w:szCs w:val="21"/>
              </w:rPr>
            </w:pPr>
            <w:r>
              <w:rPr>
                <w:rFonts w:ascii="仿宋" w:eastAsia="仿宋" w:hAnsi="仿宋" w:hint="eastAsia"/>
                <w:szCs w:val="21"/>
              </w:rPr>
              <w:t>中间件</w:t>
            </w:r>
          </w:p>
        </w:tc>
        <w:tc>
          <w:tcPr>
            <w:tcW w:w="5807" w:type="dxa"/>
            <w:vAlign w:val="center"/>
          </w:tcPr>
          <w:p w:rsidR="00180CD6" w:rsidRDefault="00C06B25">
            <w:pPr>
              <w:rPr>
                <w:rFonts w:ascii="仿宋" w:eastAsia="仿宋" w:hAnsi="仿宋"/>
                <w:szCs w:val="21"/>
              </w:rPr>
            </w:pPr>
            <w:r>
              <w:rPr>
                <w:rFonts w:ascii="仿宋" w:eastAsia="仿宋" w:hAnsi="仿宋" w:hint="eastAsia"/>
                <w:szCs w:val="21"/>
              </w:rPr>
              <w:t>测试目标系统是否存在jboss、weblogic、tomcat等中间件</w:t>
            </w:r>
          </w:p>
        </w:tc>
      </w:tr>
      <w:tr w:rsidR="00180CD6">
        <w:trPr>
          <w:jc w:val="center"/>
        </w:trPr>
        <w:tc>
          <w:tcPr>
            <w:tcW w:w="1555" w:type="dxa"/>
            <w:vMerge/>
            <w:vAlign w:val="center"/>
          </w:tcPr>
          <w:p w:rsidR="00180CD6" w:rsidRDefault="00180CD6">
            <w:pPr>
              <w:rPr>
                <w:rFonts w:ascii="仿宋" w:eastAsia="仿宋" w:hAnsi="仿宋"/>
                <w:szCs w:val="21"/>
              </w:rPr>
            </w:pPr>
          </w:p>
        </w:tc>
        <w:tc>
          <w:tcPr>
            <w:tcW w:w="1984" w:type="dxa"/>
            <w:vAlign w:val="center"/>
          </w:tcPr>
          <w:p w:rsidR="00180CD6" w:rsidRDefault="00C06B25">
            <w:pPr>
              <w:rPr>
                <w:rFonts w:ascii="仿宋" w:eastAsia="仿宋" w:hAnsi="仿宋"/>
                <w:szCs w:val="21"/>
              </w:rPr>
            </w:pPr>
            <w:r>
              <w:rPr>
                <w:rFonts w:ascii="仿宋" w:eastAsia="仿宋" w:hAnsi="仿宋" w:hint="eastAsia"/>
                <w:szCs w:val="21"/>
              </w:rPr>
              <w:t>CMS</w:t>
            </w:r>
          </w:p>
        </w:tc>
        <w:tc>
          <w:tcPr>
            <w:tcW w:w="5807" w:type="dxa"/>
            <w:vAlign w:val="center"/>
          </w:tcPr>
          <w:p w:rsidR="00180CD6" w:rsidRDefault="00C06B25">
            <w:pPr>
              <w:rPr>
                <w:rFonts w:ascii="仿宋" w:eastAsia="仿宋" w:hAnsi="仿宋"/>
                <w:szCs w:val="21"/>
              </w:rPr>
            </w:pPr>
            <w:r>
              <w:rPr>
                <w:rFonts w:ascii="仿宋" w:eastAsia="仿宋" w:hAnsi="仿宋" w:hint="eastAsia"/>
                <w:szCs w:val="21"/>
              </w:rPr>
              <w:t>测试目标系统是否存在dedecms、phpcms等CMS</w:t>
            </w:r>
          </w:p>
        </w:tc>
      </w:tr>
    </w:tbl>
    <w:p w:rsidR="00180CD6" w:rsidRDefault="00180CD6">
      <w:pPr>
        <w:rPr>
          <w:rFonts w:ascii="仿宋" w:eastAsia="仿宋" w:hAnsi="仿宋"/>
          <w:szCs w:val="21"/>
        </w:rPr>
      </w:pPr>
    </w:p>
    <w:p w:rsidR="00180CD6" w:rsidRDefault="00C06B25">
      <w:pPr>
        <w:pStyle w:val="3"/>
        <w:rPr>
          <w:rFonts w:ascii="仿宋" w:eastAsia="仿宋" w:hAnsi="仿宋"/>
        </w:rPr>
      </w:pPr>
      <w:bookmarkStart w:id="59" w:name="_Toc7514958"/>
      <w:bookmarkStart w:id="60" w:name="_Toc82525816"/>
      <w:bookmarkStart w:id="61" w:name="_Toc17471476"/>
      <w:r>
        <w:rPr>
          <w:rFonts w:ascii="仿宋" w:eastAsia="仿宋" w:hAnsi="仿宋" w:hint="eastAsia"/>
        </w:rPr>
        <w:t>3</w:t>
      </w:r>
      <w:r>
        <w:rPr>
          <w:rFonts w:ascii="仿宋" w:eastAsia="仿宋" w:hAnsi="仿宋"/>
        </w:rPr>
        <w:t xml:space="preserve">.8 </w:t>
      </w:r>
      <w:r>
        <w:rPr>
          <w:rFonts w:ascii="仿宋" w:eastAsia="仿宋" w:hAnsi="仿宋" w:hint="eastAsia"/>
        </w:rPr>
        <w:t>交付材料</w:t>
      </w:r>
      <w:bookmarkEnd w:id="59"/>
      <w:bookmarkEnd w:id="60"/>
      <w:bookmarkEnd w:id="61"/>
    </w:p>
    <w:p w:rsidR="00180CD6" w:rsidRDefault="00C06B25">
      <w:pPr>
        <w:spacing w:line="360" w:lineRule="auto"/>
        <w:ind w:firstLine="420"/>
        <w:rPr>
          <w:rFonts w:ascii="仿宋" w:eastAsia="仿宋" w:hAnsi="仿宋"/>
          <w:sz w:val="28"/>
          <w:szCs w:val="32"/>
        </w:rPr>
      </w:pPr>
      <w:r>
        <w:rPr>
          <w:rFonts w:ascii="仿宋" w:eastAsia="仿宋" w:hAnsi="仿宋" w:hint="eastAsia"/>
          <w:sz w:val="28"/>
          <w:szCs w:val="32"/>
        </w:rPr>
        <w:t>完成后交付以下资料：《渗透测试报告》</w:t>
      </w:r>
      <w:r>
        <w:rPr>
          <w:rFonts w:ascii="仿宋" w:eastAsia="仿宋" w:hAnsi="仿宋"/>
          <w:sz w:val="28"/>
          <w:szCs w:val="32"/>
        </w:rPr>
        <w:t>、《</w:t>
      </w:r>
      <w:r>
        <w:rPr>
          <w:rFonts w:ascii="仿宋" w:eastAsia="仿宋" w:hAnsi="仿宋" w:hint="eastAsia"/>
          <w:sz w:val="28"/>
          <w:szCs w:val="32"/>
        </w:rPr>
        <w:t>渗透测试复测报告</w:t>
      </w:r>
      <w:r>
        <w:rPr>
          <w:rFonts w:ascii="仿宋" w:eastAsia="仿宋" w:hAnsi="仿宋"/>
          <w:sz w:val="28"/>
          <w:szCs w:val="32"/>
        </w:rPr>
        <w:t>》</w:t>
      </w:r>
      <w:r>
        <w:rPr>
          <w:rFonts w:ascii="仿宋" w:eastAsia="仿宋" w:hAnsi="仿宋" w:hint="eastAsia"/>
          <w:sz w:val="28"/>
          <w:szCs w:val="32"/>
        </w:rPr>
        <w:t>。</w:t>
      </w:r>
    </w:p>
    <w:p w:rsidR="00180CD6" w:rsidRDefault="00C06B25">
      <w:pPr>
        <w:pStyle w:val="3"/>
        <w:rPr>
          <w:rFonts w:ascii="仿宋" w:eastAsia="仿宋" w:hAnsi="仿宋"/>
        </w:rPr>
      </w:pPr>
      <w:bookmarkStart w:id="62" w:name="_Toc17471477"/>
      <w:bookmarkStart w:id="63" w:name="_Toc82525817"/>
      <w:bookmarkStart w:id="64" w:name="_Toc7514959"/>
      <w:r>
        <w:rPr>
          <w:rFonts w:ascii="仿宋" w:eastAsia="仿宋" w:hAnsi="仿宋" w:hint="eastAsia"/>
        </w:rPr>
        <w:t>3</w:t>
      </w:r>
      <w:r>
        <w:rPr>
          <w:rFonts w:ascii="仿宋" w:eastAsia="仿宋" w:hAnsi="仿宋"/>
        </w:rPr>
        <w:t xml:space="preserve">.9 </w:t>
      </w:r>
      <w:r>
        <w:rPr>
          <w:rFonts w:ascii="仿宋" w:eastAsia="仿宋" w:hAnsi="仿宋" w:hint="eastAsia"/>
        </w:rPr>
        <w:t>服务收益</w:t>
      </w:r>
      <w:bookmarkEnd w:id="62"/>
      <w:bookmarkEnd w:id="63"/>
      <w:bookmarkEnd w:id="64"/>
    </w:p>
    <w:p w:rsidR="00180CD6" w:rsidRDefault="00C06B25">
      <w:pPr>
        <w:spacing w:line="360" w:lineRule="auto"/>
        <w:ind w:firstLine="420"/>
        <w:rPr>
          <w:rFonts w:ascii="仿宋" w:eastAsia="仿宋" w:hAnsi="仿宋"/>
          <w:sz w:val="28"/>
          <w:szCs w:val="32"/>
        </w:rPr>
      </w:pPr>
      <w:r>
        <w:rPr>
          <w:rFonts w:ascii="仿宋" w:eastAsia="仿宋" w:hAnsi="仿宋" w:hint="eastAsia"/>
          <w:sz w:val="28"/>
          <w:szCs w:val="32"/>
        </w:rPr>
        <w:t>通过实施渗透测试服务，可对客户的信息化系统起到如下推进作用：</w:t>
      </w:r>
    </w:p>
    <w:p w:rsidR="00180CD6" w:rsidRDefault="00C06B25">
      <w:pPr>
        <w:spacing w:line="360" w:lineRule="auto"/>
        <w:ind w:firstLine="420"/>
        <w:rPr>
          <w:rFonts w:ascii="仿宋" w:eastAsia="仿宋" w:hAnsi="仿宋"/>
          <w:b/>
          <w:bCs/>
          <w:sz w:val="28"/>
          <w:szCs w:val="32"/>
        </w:rPr>
      </w:pPr>
      <w:r>
        <w:rPr>
          <w:rFonts w:ascii="仿宋" w:eastAsia="仿宋" w:hAnsi="仿宋" w:hint="eastAsia"/>
          <w:b/>
          <w:bCs/>
          <w:sz w:val="28"/>
          <w:szCs w:val="32"/>
        </w:rPr>
        <w:t>明确安全隐患</w:t>
      </w:r>
    </w:p>
    <w:p w:rsidR="00180CD6" w:rsidRDefault="00C06B25">
      <w:pPr>
        <w:spacing w:line="360" w:lineRule="auto"/>
        <w:ind w:firstLine="420"/>
        <w:rPr>
          <w:rFonts w:ascii="仿宋" w:eastAsia="仿宋" w:hAnsi="仿宋"/>
          <w:sz w:val="28"/>
          <w:szCs w:val="32"/>
        </w:rPr>
      </w:pPr>
      <w:r>
        <w:rPr>
          <w:rFonts w:ascii="仿宋" w:eastAsia="仿宋" w:hAnsi="仿宋" w:hint="eastAsia"/>
          <w:sz w:val="28"/>
          <w:szCs w:val="32"/>
        </w:rPr>
        <w:t>渗透测试是一个从空间到面再到点的过程，测试人员模拟黑客的入侵，从外部整体切入最终落至某个威胁点并加以利用，最终对整个网络产生威胁，以此明确整体系统中的安全隐患点。</w:t>
      </w:r>
    </w:p>
    <w:p w:rsidR="00180CD6" w:rsidRDefault="00C06B25">
      <w:pPr>
        <w:spacing w:line="360" w:lineRule="auto"/>
        <w:ind w:firstLine="420"/>
        <w:rPr>
          <w:rFonts w:ascii="仿宋" w:eastAsia="仿宋" w:hAnsi="仿宋"/>
          <w:b/>
          <w:bCs/>
          <w:sz w:val="28"/>
          <w:szCs w:val="32"/>
        </w:rPr>
      </w:pPr>
      <w:r>
        <w:rPr>
          <w:rFonts w:ascii="仿宋" w:eastAsia="仿宋" w:hAnsi="仿宋" w:hint="eastAsia"/>
          <w:b/>
          <w:bCs/>
          <w:sz w:val="28"/>
          <w:szCs w:val="32"/>
        </w:rPr>
        <w:t>提高安全意识</w:t>
      </w:r>
    </w:p>
    <w:p w:rsidR="00180CD6" w:rsidRDefault="00C06B25">
      <w:pPr>
        <w:spacing w:line="360" w:lineRule="auto"/>
        <w:ind w:firstLine="420"/>
        <w:rPr>
          <w:rFonts w:ascii="仿宋" w:eastAsia="仿宋" w:hAnsi="仿宋"/>
          <w:sz w:val="28"/>
          <w:szCs w:val="32"/>
        </w:rPr>
      </w:pPr>
      <w:r>
        <w:rPr>
          <w:rFonts w:ascii="仿宋" w:eastAsia="仿宋" w:hAnsi="仿宋" w:hint="eastAsia"/>
          <w:sz w:val="28"/>
          <w:szCs w:val="32"/>
        </w:rPr>
        <w:t>任何的隐患在渗透测试服务中都可能造成“千里之堤溃于蚁穴”的效果，因此渗透测试服务可有效督促管理人员杜绝任何一处小的缺陷，从而降低整体风险。</w:t>
      </w:r>
    </w:p>
    <w:p w:rsidR="00180CD6" w:rsidRDefault="00C06B25">
      <w:pPr>
        <w:spacing w:line="360" w:lineRule="auto"/>
        <w:ind w:firstLine="420"/>
        <w:rPr>
          <w:rFonts w:ascii="仿宋" w:eastAsia="仿宋" w:hAnsi="仿宋"/>
          <w:b/>
          <w:bCs/>
          <w:sz w:val="28"/>
          <w:szCs w:val="32"/>
        </w:rPr>
      </w:pPr>
      <w:r>
        <w:rPr>
          <w:rFonts w:ascii="仿宋" w:eastAsia="仿宋" w:hAnsi="仿宋" w:hint="eastAsia"/>
          <w:b/>
          <w:bCs/>
          <w:sz w:val="28"/>
          <w:szCs w:val="32"/>
        </w:rPr>
        <w:t>提高安全技能</w:t>
      </w:r>
    </w:p>
    <w:p w:rsidR="00180CD6" w:rsidRDefault="00C06B25">
      <w:pPr>
        <w:spacing w:line="360" w:lineRule="auto"/>
        <w:ind w:firstLine="420"/>
        <w:rPr>
          <w:rFonts w:ascii="仿宋" w:eastAsia="仿宋" w:hAnsi="仿宋"/>
          <w:sz w:val="28"/>
          <w:szCs w:val="32"/>
        </w:rPr>
      </w:pPr>
      <w:r>
        <w:rPr>
          <w:rFonts w:ascii="仿宋" w:eastAsia="仿宋" w:hAnsi="仿宋" w:hint="eastAsia"/>
          <w:sz w:val="28"/>
          <w:szCs w:val="32"/>
        </w:rPr>
        <w:t>在测试人员与用户的交互过程中，可提升用户的技能。另外，通过专业的渗透测试报告，也能为用户提供当前流行安全问题的解决思路。</w:t>
      </w:r>
    </w:p>
    <w:p w:rsidR="00180CD6" w:rsidRDefault="00C06B25">
      <w:pPr>
        <w:spacing w:line="360" w:lineRule="auto"/>
        <w:ind w:firstLine="420"/>
        <w:rPr>
          <w:rFonts w:ascii="仿宋" w:eastAsia="仿宋" w:hAnsi="仿宋"/>
          <w:b/>
          <w:bCs/>
          <w:sz w:val="28"/>
          <w:szCs w:val="32"/>
        </w:rPr>
      </w:pPr>
      <w:r>
        <w:rPr>
          <w:rFonts w:ascii="仿宋" w:eastAsia="仿宋" w:hAnsi="仿宋" w:hint="eastAsia"/>
          <w:b/>
          <w:bCs/>
          <w:sz w:val="28"/>
          <w:szCs w:val="32"/>
        </w:rPr>
        <w:t>验证现在防护体系健壮性</w:t>
      </w:r>
    </w:p>
    <w:p w:rsidR="00180CD6" w:rsidRDefault="00C06B25">
      <w:pPr>
        <w:spacing w:line="360" w:lineRule="auto"/>
        <w:ind w:firstLine="420"/>
        <w:rPr>
          <w:rFonts w:ascii="仿宋" w:eastAsia="仿宋" w:hAnsi="仿宋"/>
          <w:sz w:val="28"/>
          <w:szCs w:val="32"/>
        </w:rPr>
      </w:pPr>
      <w:r>
        <w:rPr>
          <w:rFonts w:ascii="仿宋" w:eastAsia="仿宋" w:hAnsi="仿宋" w:hint="eastAsia"/>
          <w:sz w:val="28"/>
          <w:szCs w:val="32"/>
        </w:rPr>
        <w:t>通过渗透过程中，检验防御体系的响应时间，处置时间，各单位</w:t>
      </w:r>
      <w:r>
        <w:rPr>
          <w:rFonts w:ascii="仿宋" w:eastAsia="仿宋" w:hAnsi="仿宋" w:hint="eastAsia"/>
          <w:sz w:val="28"/>
          <w:szCs w:val="32"/>
        </w:rPr>
        <w:lastRenderedPageBreak/>
        <w:t>协调的配合程度。</w:t>
      </w:r>
    </w:p>
    <w:p w:rsidR="00180CD6" w:rsidRPr="00BB6DD7" w:rsidRDefault="00C06B25">
      <w:pPr>
        <w:pStyle w:val="2"/>
        <w:rPr>
          <w:rFonts w:ascii="仿宋" w:eastAsia="仿宋" w:hAnsi="仿宋"/>
        </w:rPr>
      </w:pPr>
      <w:bookmarkStart w:id="65" w:name="_Toc82525818"/>
      <w:r w:rsidRPr="00BB6DD7">
        <w:rPr>
          <w:rFonts w:ascii="仿宋" w:eastAsia="仿宋" w:hAnsi="仿宋" w:hint="eastAsia"/>
        </w:rPr>
        <w:t>4、安全运营服务</w:t>
      </w:r>
      <w:bookmarkEnd w:id="65"/>
    </w:p>
    <w:p w:rsidR="00180CD6" w:rsidRPr="00BB6DD7" w:rsidRDefault="00C06B25">
      <w:pPr>
        <w:pStyle w:val="3"/>
        <w:rPr>
          <w:rFonts w:ascii="仿宋" w:eastAsia="仿宋" w:hAnsi="仿宋"/>
        </w:rPr>
      </w:pPr>
      <w:bookmarkStart w:id="66" w:name="_Toc82525819"/>
      <w:r w:rsidRPr="00BB6DD7">
        <w:rPr>
          <w:rFonts w:ascii="仿宋" w:eastAsia="仿宋" w:hAnsi="仿宋" w:hint="eastAsia"/>
        </w:rPr>
        <w:t>4.1服务定义与价值主张</w:t>
      </w:r>
      <w:bookmarkEnd w:id="66"/>
    </w:p>
    <w:p w:rsidR="00180CD6" w:rsidRPr="00BB6DD7" w:rsidRDefault="00C06B25">
      <w:pPr>
        <w:spacing w:line="360" w:lineRule="auto"/>
        <w:ind w:firstLine="420"/>
        <w:rPr>
          <w:rFonts w:ascii="仿宋" w:eastAsia="仿宋" w:hAnsi="仿宋"/>
          <w:b/>
          <w:bCs/>
          <w:sz w:val="28"/>
          <w:szCs w:val="32"/>
        </w:rPr>
      </w:pPr>
      <w:r w:rsidRPr="00BB6DD7">
        <w:rPr>
          <w:rFonts w:ascii="仿宋" w:eastAsia="仿宋" w:hAnsi="仿宋" w:hint="eastAsia"/>
          <w:b/>
          <w:bCs/>
          <w:sz w:val="28"/>
          <w:szCs w:val="32"/>
        </w:rPr>
        <w:t>安全运营服务（MSS）：</w:t>
      </w:r>
    </w:p>
    <w:p w:rsidR="00180CD6" w:rsidRPr="00BB6DD7" w:rsidRDefault="00C06B25">
      <w:pPr>
        <w:spacing w:line="360" w:lineRule="auto"/>
        <w:ind w:firstLine="420"/>
        <w:rPr>
          <w:rFonts w:ascii="仿宋" w:eastAsia="仿宋" w:hAnsi="仿宋"/>
          <w:sz w:val="28"/>
          <w:szCs w:val="32"/>
        </w:rPr>
      </w:pPr>
      <w:r w:rsidRPr="00BB6DD7">
        <w:rPr>
          <w:rFonts w:ascii="仿宋" w:eastAsia="仿宋" w:hAnsi="仿宋" w:hint="eastAsia"/>
          <w:sz w:val="28"/>
          <w:szCs w:val="32"/>
        </w:rPr>
        <w:t>依托安全运营中心，通过“人机共智”的方式整合【技术】、【专家】和【流程</w:t>
      </w:r>
      <w:r w:rsidRPr="00BB6DD7">
        <w:rPr>
          <w:rFonts w:ascii="仿宋" w:eastAsia="仿宋" w:hAnsi="仿宋"/>
          <w:sz w:val="28"/>
          <w:szCs w:val="32"/>
        </w:rPr>
        <w:t>】</w:t>
      </w:r>
      <w:r w:rsidRPr="00BB6DD7">
        <w:rPr>
          <w:rFonts w:ascii="仿宋" w:eastAsia="仿宋" w:hAnsi="仿宋" w:hint="eastAsia"/>
          <w:sz w:val="28"/>
          <w:szCs w:val="32"/>
        </w:rPr>
        <w:t>，为用户7*24H持续监测【资产、漏洞、威胁、事件】四个网络安全风险核心要素，主动对发现的风险进行闭环处置，提升安全工作的效果及效率，减轻安全压力，帮助用户呈现安全工作价值。</w:t>
      </w:r>
    </w:p>
    <w:p w:rsidR="00180CD6" w:rsidRPr="00BB6DD7" w:rsidRDefault="00C06B25">
      <w:pPr>
        <w:spacing w:line="360" w:lineRule="auto"/>
        <w:ind w:firstLine="420"/>
        <w:rPr>
          <w:rFonts w:ascii="仿宋" w:eastAsia="仿宋" w:hAnsi="仿宋"/>
          <w:b/>
          <w:bCs/>
          <w:sz w:val="28"/>
          <w:szCs w:val="32"/>
        </w:rPr>
      </w:pPr>
      <w:r w:rsidRPr="00BB6DD7">
        <w:rPr>
          <w:rFonts w:ascii="仿宋" w:eastAsia="仿宋" w:hAnsi="仿宋" w:hint="eastAsia"/>
          <w:b/>
          <w:bCs/>
          <w:sz w:val="28"/>
          <w:szCs w:val="32"/>
        </w:rPr>
        <w:t>安全运营服务（MSS）价值主张：人机共智，运营赋能，主动闭环。</w:t>
      </w:r>
    </w:p>
    <w:p w:rsidR="00180CD6" w:rsidRPr="00BB6DD7" w:rsidRDefault="00C06B25">
      <w:pPr>
        <w:spacing w:line="360" w:lineRule="auto"/>
        <w:ind w:firstLine="420"/>
        <w:rPr>
          <w:rFonts w:ascii="仿宋" w:eastAsia="仿宋" w:hAnsi="仿宋"/>
          <w:sz w:val="28"/>
          <w:szCs w:val="32"/>
        </w:rPr>
      </w:pPr>
      <w:r w:rsidRPr="00BB6DD7">
        <w:rPr>
          <w:rFonts w:ascii="仿宋" w:eastAsia="仿宋" w:hAnsi="仿宋" w:hint="eastAsia"/>
          <w:sz w:val="28"/>
          <w:szCs w:val="32"/>
        </w:rPr>
        <w:t>人机共智：“人”即是指安全专家团队；“机”是指机器，即安全设备或者系统平台；“共”是指协同；“智”就是指人工智能。也就是说，基于人工智能技术，实现安全专家与机器协同，为客户提供安全运营服务。</w:t>
      </w:r>
    </w:p>
    <w:p w:rsidR="00180CD6" w:rsidRPr="00BB6DD7" w:rsidRDefault="00C06B25">
      <w:pPr>
        <w:spacing w:line="360" w:lineRule="auto"/>
        <w:ind w:firstLine="420"/>
        <w:rPr>
          <w:rFonts w:ascii="仿宋" w:eastAsia="仿宋" w:hAnsi="仿宋"/>
          <w:sz w:val="28"/>
          <w:szCs w:val="32"/>
        </w:rPr>
      </w:pPr>
      <w:r w:rsidRPr="00BB6DD7">
        <w:rPr>
          <w:rFonts w:ascii="仿宋" w:eastAsia="仿宋" w:hAnsi="仿宋" w:hint="eastAsia"/>
          <w:sz w:val="28"/>
          <w:szCs w:val="32"/>
        </w:rPr>
        <w:t>运营赋能：帮助客户快速扩展安全能力，为日常安全运营工作提供高质量的支撑。</w:t>
      </w:r>
    </w:p>
    <w:p w:rsidR="00180CD6" w:rsidRPr="00BB6DD7" w:rsidRDefault="00C06B25">
      <w:pPr>
        <w:spacing w:line="360" w:lineRule="auto"/>
        <w:ind w:firstLine="420"/>
        <w:rPr>
          <w:rFonts w:ascii="仿宋" w:eastAsia="仿宋" w:hAnsi="仿宋"/>
          <w:sz w:val="28"/>
          <w:szCs w:val="32"/>
        </w:rPr>
      </w:pPr>
      <w:r w:rsidRPr="00BB6DD7">
        <w:rPr>
          <w:rFonts w:ascii="仿宋" w:eastAsia="仿宋" w:hAnsi="仿宋" w:hint="eastAsia"/>
          <w:sz w:val="28"/>
          <w:szCs w:val="32"/>
        </w:rPr>
        <w:t>主动闭环：帮助客户对运营过程中发现的安全问题进行主动闭环处置。</w:t>
      </w:r>
    </w:p>
    <w:p w:rsidR="00180CD6" w:rsidRPr="00BB6DD7" w:rsidRDefault="00C06B25">
      <w:pPr>
        <w:pStyle w:val="3"/>
        <w:rPr>
          <w:rFonts w:ascii="仿宋" w:eastAsia="仿宋" w:hAnsi="仿宋"/>
        </w:rPr>
      </w:pPr>
      <w:bookmarkStart w:id="67" w:name="_Toc82525820"/>
      <w:r w:rsidRPr="00BB6DD7">
        <w:rPr>
          <w:rFonts w:ascii="仿宋" w:eastAsia="仿宋" w:hAnsi="仿宋" w:hint="eastAsia"/>
        </w:rPr>
        <w:t>4.2服务方法</w:t>
      </w:r>
      <w:bookmarkEnd w:id="67"/>
    </w:p>
    <w:p w:rsidR="00180CD6" w:rsidRPr="00BB6DD7" w:rsidRDefault="00C06B25">
      <w:pPr>
        <w:spacing w:line="360" w:lineRule="auto"/>
        <w:ind w:firstLine="420"/>
        <w:rPr>
          <w:rFonts w:ascii="仿宋" w:eastAsia="仿宋" w:hAnsi="仿宋"/>
          <w:sz w:val="28"/>
          <w:szCs w:val="32"/>
        </w:rPr>
      </w:pPr>
      <w:r w:rsidRPr="00BB6DD7">
        <w:rPr>
          <w:rFonts w:ascii="仿宋" w:eastAsia="仿宋" w:hAnsi="仿宋" w:hint="eastAsia"/>
          <w:sz w:val="28"/>
          <w:szCs w:val="32"/>
        </w:rPr>
        <w:t>服务过程采取的安全措施如下：</w:t>
      </w:r>
    </w:p>
    <w:p w:rsidR="00180CD6" w:rsidRPr="00BB6DD7" w:rsidRDefault="00C06B25">
      <w:pPr>
        <w:spacing w:line="360" w:lineRule="auto"/>
        <w:ind w:firstLine="420"/>
        <w:rPr>
          <w:rFonts w:ascii="仿宋" w:eastAsia="仿宋" w:hAnsi="仿宋"/>
          <w:sz w:val="28"/>
          <w:szCs w:val="32"/>
        </w:rPr>
      </w:pPr>
      <w:r w:rsidRPr="00BB6DD7">
        <w:rPr>
          <w:rFonts w:ascii="仿宋" w:eastAsia="仿宋" w:hAnsi="仿宋" w:hint="eastAsia"/>
          <w:sz w:val="28"/>
          <w:szCs w:val="32"/>
        </w:rPr>
        <w:t>服务平台不对公网开放，服务专家需通过 VPN 通道访问，登录需</w:t>
      </w:r>
      <w:r w:rsidRPr="00BB6DD7">
        <w:rPr>
          <w:rFonts w:ascii="仿宋" w:eastAsia="仿宋" w:hAnsi="仿宋" w:hint="eastAsia"/>
          <w:sz w:val="28"/>
          <w:szCs w:val="32"/>
        </w:rPr>
        <w:lastRenderedPageBreak/>
        <w:t>进行短信验证码等二次验证，识别服务专家的账号有效性与真实性；</w:t>
      </w:r>
    </w:p>
    <w:p w:rsidR="00180CD6" w:rsidRPr="00BB6DD7" w:rsidRDefault="00C06B25">
      <w:pPr>
        <w:spacing w:line="360" w:lineRule="auto"/>
        <w:ind w:firstLine="420"/>
        <w:rPr>
          <w:rFonts w:ascii="仿宋" w:eastAsia="仿宋" w:hAnsi="仿宋"/>
          <w:sz w:val="28"/>
          <w:szCs w:val="32"/>
        </w:rPr>
      </w:pPr>
      <w:r w:rsidRPr="00BB6DD7">
        <w:rPr>
          <w:rFonts w:ascii="仿宋" w:eastAsia="仿宋" w:hAnsi="仿宋" w:hint="eastAsia"/>
          <w:sz w:val="28"/>
          <w:szCs w:val="32"/>
        </w:rPr>
        <w:t>安全运营中心云端服务人员使用专用电脑，VDI系统中部署了DLP数据防泄漏软件和EDR终端入侵检测软件，确保专用电脑的信息安全；</w:t>
      </w:r>
    </w:p>
    <w:p w:rsidR="00180CD6" w:rsidRPr="00BB6DD7" w:rsidRDefault="00C06B25">
      <w:pPr>
        <w:spacing w:line="360" w:lineRule="auto"/>
        <w:ind w:firstLine="420"/>
        <w:rPr>
          <w:rFonts w:ascii="仿宋" w:eastAsia="仿宋" w:hAnsi="仿宋"/>
          <w:sz w:val="28"/>
          <w:szCs w:val="32"/>
        </w:rPr>
      </w:pPr>
      <w:r w:rsidRPr="00BB6DD7">
        <w:rPr>
          <w:rFonts w:ascii="仿宋" w:eastAsia="仿宋" w:hAnsi="仿宋" w:hint="eastAsia"/>
          <w:sz w:val="28"/>
          <w:szCs w:val="32"/>
        </w:rPr>
        <w:t>内部VDI电脑只允许访问内部工作资源，不能访问关于外网其他对存在安全风险相关资源。USB端口默认禁用，严禁使用U盘、移动硬盘等外部存储介质。</w:t>
      </w:r>
    </w:p>
    <w:p w:rsidR="00180CD6" w:rsidRPr="00BB6DD7" w:rsidRDefault="00C06B25">
      <w:pPr>
        <w:spacing w:line="360" w:lineRule="auto"/>
        <w:ind w:firstLine="420"/>
        <w:rPr>
          <w:rFonts w:ascii="仿宋" w:eastAsia="仿宋" w:hAnsi="仿宋"/>
          <w:sz w:val="28"/>
          <w:szCs w:val="32"/>
        </w:rPr>
      </w:pPr>
      <w:r w:rsidRPr="00BB6DD7">
        <w:rPr>
          <w:rFonts w:ascii="仿宋" w:eastAsia="仿宋" w:hAnsi="仿宋" w:hint="eastAsia"/>
          <w:sz w:val="28"/>
          <w:szCs w:val="32"/>
        </w:rPr>
        <w:t>DO分离原则，服务专家除了VDI专用电脑，还有一台可访问外网环境的电脑，用于与客户沟通、查询外部资料等工作。</w:t>
      </w:r>
    </w:p>
    <w:p w:rsidR="00180CD6" w:rsidRPr="00BB6DD7" w:rsidRDefault="00C06B25">
      <w:pPr>
        <w:pStyle w:val="3"/>
        <w:rPr>
          <w:rFonts w:ascii="仿宋" w:eastAsia="仿宋" w:hAnsi="仿宋"/>
        </w:rPr>
      </w:pPr>
      <w:bookmarkStart w:id="68" w:name="_Toc82525821"/>
      <w:r w:rsidRPr="00BB6DD7">
        <w:rPr>
          <w:rFonts w:ascii="仿宋" w:eastAsia="仿宋" w:hAnsi="仿宋" w:hint="eastAsia"/>
        </w:rPr>
        <w:t>4.3服务收益</w:t>
      </w:r>
      <w:bookmarkEnd w:id="68"/>
    </w:p>
    <w:p w:rsidR="00180CD6" w:rsidRPr="00BB6DD7" w:rsidRDefault="00C06B25">
      <w:pPr>
        <w:spacing w:line="360" w:lineRule="auto"/>
        <w:ind w:firstLine="420"/>
        <w:rPr>
          <w:rFonts w:ascii="仿宋" w:eastAsia="仿宋" w:hAnsi="仿宋"/>
          <w:sz w:val="28"/>
          <w:szCs w:val="32"/>
        </w:rPr>
      </w:pPr>
      <w:r w:rsidRPr="00BB6DD7">
        <w:rPr>
          <w:rFonts w:ascii="仿宋" w:eastAsia="仿宋" w:hAnsi="仿宋" w:hint="eastAsia"/>
          <w:sz w:val="28"/>
          <w:szCs w:val="32"/>
        </w:rPr>
        <w:t>通过实施安全运营服务，可对客户的信息化系统起到如下推进作用：</w:t>
      </w:r>
    </w:p>
    <w:p w:rsidR="00180CD6" w:rsidRPr="00BB6DD7" w:rsidRDefault="00C06B25">
      <w:pPr>
        <w:spacing w:line="360" w:lineRule="auto"/>
        <w:ind w:firstLine="420"/>
        <w:rPr>
          <w:rFonts w:ascii="仿宋" w:eastAsia="仿宋" w:hAnsi="仿宋"/>
          <w:b/>
          <w:bCs/>
          <w:sz w:val="28"/>
          <w:szCs w:val="32"/>
        </w:rPr>
      </w:pPr>
      <w:r w:rsidRPr="00BB6DD7">
        <w:rPr>
          <w:rFonts w:ascii="仿宋" w:eastAsia="仿宋" w:hAnsi="仿宋" w:hint="eastAsia"/>
          <w:b/>
          <w:bCs/>
          <w:sz w:val="28"/>
          <w:szCs w:val="32"/>
        </w:rPr>
        <w:t>持续在线，有效保护</w:t>
      </w:r>
    </w:p>
    <w:p w:rsidR="00180CD6" w:rsidRPr="00BB6DD7" w:rsidRDefault="00C06B25">
      <w:pPr>
        <w:spacing w:line="360" w:lineRule="auto"/>
        <w:ind w:firstLine="420"/>
        <w:rPr>
          <w:rFonts w:ascii="仿宋" w:eastAsia="仿宋" w:hAnsi="仿宋"/>
          <w:sz w:val="28"/>
          <w:szCs w:val="32"/>
        </w:rPr>
      </w:pPr>
      <w:r w:rsidRPr="00BB6DD7">
        <w:rPr>
          <w:rFonts w:ascii="仿宋" w:eastAsia="仿宋" w:hAnsi="仿宋" w:hint="eastAsia"/>
          <w:sz w:val="28"/>
          <w:szCs w:val="32"/>
        </w:rPr>
        <w:t>安全运营中心7*24H在线持续监测网络安全问题，动态适应资产、漏洞和威胁的变化，实时保护业务安全。</w:t>
      </w:r>
    </w:p>
    <w:p w:rsidR="00180CD6" w:rsidRPr="00BB6DD7" w:rsidRDefault="00C06B25">
      <w:pPr>
        <w:spacing w:line="360" w:lineRule="auto"/>
        <w:ind w:firstLine="420"/>
        <w:rPr>
          <w:rFonts w:ascii="仿宋" w:eastAsia="仿宋" w:hAnsi="仿宋"/>
          <w:b/>
          <w:bCs/>
          <w:sz w:val="28"/>
          <w:szCs w:val="32"/>
        </w:rPr>
      </w:pPr>
      <w:r w:rsidRPr="00BB6DD7">
        <w:rPr>
          <w:rFonts w:ascii="仿宋" w:eastAsia="仿宋" w:hAnsi="仿宋" w:hint="eastAsia"/>
          <w:b/>
          <w:bCs/>
          <w:sz w:val="28"/>
          <w:szCs w:val="32"/>
        </w:rPr>
        <w:t>专家护航，缓解压力</w:t>
      </w:r>
    </w:p>
    <w:p w:rsidR="00180CD6" w:rsidRPr="00BB6DD7" w:rsidRDefault="00C06B25">
      <w:pPr>
        <w:spacing w:line="360" w:lineRule="auto"/>
        <w:ind w:firstLine="420"/>
        <w:rPr>
          <w:rFonts w:ascii="仿宋" w:eastAsia="仿宋" w:hAnsi="仿宋"/>
          <w:sz w:val="28"/>
          <w:szCs w:val="32"/>
        </w:rPr>
      </w:pPr>
      <w:r w:rsidRPr="00BB6DD7">
        <w:rPr>
          <w:rFonts w:ascii="仿宋" w:eastAsia="仿宋" w:hAnsi="仿宋" w:hint="eastAsia"/>
          <w:sz w:val="28"/>
          <w:szCs w:val="32"/>
        </w:rPr>
        <w:t>安全专家，按需提供专业援助，大大降低安全压力。</w:t>
      </w:r>
    </w:p>
    <w:p w:rsidR="00180CD6" w:rsidRPr="00BB6DD7" w:rsidRDefault="00C06B25">
      <w:pPr>
        <w:spacing w:line="360" w:lineRule="auto"/>
        <w:ind w:firstLine="420"/>
        <w:rPr>
          <w:rFonts w:ascii="仿宋" w:eastAsia="仿宋" w:hAnsi="仿宋"/>
          <w:sz w:val="28"/>
          <w:szCs w:val="32"/>
        </w:rPr>
      </w:pPr>
      <w:r w:rsidRPr="00BB6DD7">
        <w:rPr>
          <w:rFonts w:ascii="仿宋" w:eastAsia="仿宋" w:hAnsi="仿宋" w:hint="eastAsia"/>
          <w:b/>
          <w:bCs/>
          <w:sz w:val="28"/>
          <w:szCs w:val="32"/>
        </w:rPr>
        <w:t>闭环问题，呈现价值</w:t>
      </w:r>
    </w:p>
    <w:p w:rsidR="00180CD6" w:rsidRPr="00BB6DD7" w:rsidRDefault="00C06B25">
      <w:pPr>
        <w:spacing w:line="360" w:lineRule="auto"/>
        <w:ind w:firstLine="420"/>
        <w:rPr>
          <w:rFonts w:ascii="仿宋" w:eastAsia="仿宋" w:hAnsi="仿宋"/>
          <w:sz w:val="28"/>
          <w:szCs w:val="32"/>
        </w:rPr>
      </w:pPr>
      <w:r w:rsidRPr="00BB6DD7">
        <w:rPr>
          <w:rFonts w:ascii="仿宋" w:eastAsia="仿宋" w:hAnsi="仿宋" w:hint="eastAsia"/>
          <w:sz w:val="28"/>
          <w:szCs w:val="32"/>
        </w:rPr>
        <w:t>主动上门处置安全问题；按季汇报，呈现安全工作价值。</w:t>
      </w:r>
    </w:p>
    <w:p w:rsidR="00180CD6" w:rsidRPr="00BB6DD7" w:rsidRDefault="00C06B25">
      <w:pPr>
        <w:spacing w:line="360" w:lineRule="auto"/>
        <w:ind w:firstLine="420"/>
        <w:rPr>
          <w:rFonts w:ascii="仿宋" w:eastAsia="仿宋" w:hAnsi="仿宋"/>
          <w:sz w:val="28"/>
          <w:szCs w:val="32"/>
        </w:rPr>
      </w:pPr>
      <w:r w:rsidRPr="00BB6DD7">
        <w:rPr>
          <w:rFonts w:ascii="仿宋" w:eastAsia="仿宋" w:hAnsi="仿宋" w:hint="eastAsia"/>
          <w:b/>
          <w:bCs/>
          <w:sz w:val="28"/>
          <w:szCs w:val="32"/>
        </w:rPr>
        <w:t>高性价比，一站交付</w:t>
      </w:r>
    </w:p>
    <w:p w:rsidR="00180CD6" w:rsidRPr="00BB6DD7" w:rsidRDefault="00C06B25">
      <w:pPr>
        <w:spacing w:line="360" w:lineRule="auto"/>
        <w:ind w:firstLine="420"/>
        <w:rPr>
          <w:rFonts w:ascii="仿宋" w:eastAsia="仿宋" w:hAnsi="仿宋"/>
          <w:sz w:val="28"/>
          <w:szCs w:val="32"/>
        </w:rPr>
      </w:pPr>
      <w:r w:rsidRPr="00BB6DD7">
        <w:rPr>
          <w:rFonts w:ascii="仿宋" w:eastAsia="仿宋" w:hAnsi="仿宋" w:hint="eastAsia"/>
          <w:sz w:val="28"/>
          <w:szCs w:val="32"/>
        </w:rPr>
        <w:t>无需投入专人和大量资金，即可构建完善（技术+人员+流程）的安全运营体系，获得TOP级单位的安全能力。</w:t>
      </w:r>
    </w:p>
    <w:p w:rsidR="00180CD6" w:rsidRDefault="00C06B25">
      <w:pPr>
        <w:pStyle w:val="2"/>
        <w:rPr>
          <w:rFonts w:ascii="仿宋" w:eastAsia="仿宋" w:hAnsi="仿宋"/>
        </w:rPr>
      </w:pPr>
      <w:bookmarkStart w:id="69" w:name="_Toc82525822"/>
      <w:r>
        <w:rPr>
          <w:rFonts w:ascii="仿宋" w:eastAsia="仿宋" w:hAnsi="仿宋" w:hint="eastAsia"/>
        </w:rPr>
        <w:lastRenderedPageBreak/>
        <w:t>5、安全知识培训</w:t>
      </w:r>
      <w:bookmarkEnd w:id="69"/>
    </w:p>
    <w:p w:rsidR="00180CD6" w:rsidRDefault="00C06B25">
      <w:pPr>
        <w:pStyle w:val="3"/>
        <w:rPr>
          <w:rFonts w:ascii="仿宋" w:eastAsia="仿宋" w:hAnsi="仿宋"/>
        </w:rPr>
      </w:pPr>
      <w:bookmarkStart w:id="70" w:name="_Toc17471479"/>
      <w:bookmarkStart w:id="71" w:name="_Toc82525823"/>
      <w:r>
        <w:rPr>
          <w:rFonts w:ascii="仿宋" w:eastAsia="仿宋" w:hAnsi="仿宋" w:hint="eastAsia"/>
        </w:rPr>
        <w:t>5</w:t>
      </w:r>
      <w:r>
        <w:rPr>
          <w:rFonts w:ascii="仿宋" w:eastAsia="仿宋" w:hAnsi="仿宋"/>
        </w:rPr>
        <w:t>.1</w:t>
      </w:r>
      <w:r>
        <w:rPr>
          <w:rFonts w:ascii="仿宋" w:eastAsia="仿宋" w:hAnsi="仿宋" w:hint="eastAsia"/>
        </w:rPr>
        <w:t>安全意识转移</w:t>
      </w:r>
      <w:bookmarkEnd w:id="70"/>
      <w:bookmarkEnd w:id="71"/>
    </w:p>
    <w:p w:rsidR="00180CD6" w:rsidRDefault="00C06B25">
      <w:pPr>
        <w:pStyle w:val="4"/>
        <w:rPr>
          <w:rFonts w:ascii="仿宋" w:eastAsia="仿宋" w:hAnsi="仿宋"/>
        </w:rPr>
      </w:pPr>
      <w:r>
        <w:rPr>
          <w:rFonts w:ascii="仿宋" w:eastAsia="仿宋" w:hAnsi="仿宋" w:hint="eastAsia"/>
        </w:rPr>
        <w:t>服务定义</w:t>
      </w:r>
    </w:p>
    <w:p w:rsidR="00180CD6" w:rsidRDefault="00C06B25">
      <w:pPr>
        <w:spacing w:line="360" w:lineRule="auto"/>
        <w:ind w:firstLine="420"/>
        <w:rPr>
          <w:rFonts w:ascii="仿宋" w:eastAsia="仿宋" w:hAnsi="仿宋"/>
          <w:sz w:val="28"/>
          <w:szCs w:val="32"/>
        </w:rPr>
      </w:pPr>
      <w:r>
        <w:rPr>
          <w:rFonts w:ascii="仿宋" w:eastAsia="仿宋" w:hAnsi="仿宋" w:hint="eastAsia"/>
          <w:sz w:val="28"/>
          <w:szCs w:val="32"/>
        </w:rPr>
        <w:t>信息安全意识属于意识的一种，也是人们在工作和生活中面对各种有可能对自己、企业和组织造成损失的外在环境条件的一种戒备和警觉的心理状态。组织中数据泄露等安全事件导致企业巨大经济损失的案例比比皆是。安全事件发生的一个重要诱因就是员</w:t>
      </w:r>
      <w:r>
        <w:rPr>
          <w:rFonts w:ascii="仿宋" w:eastAsia="仿宋" w:hAnsi="仿宋"/>
          <w:sz w:val="28"/>
          <w:szCs w:val="32"/>
        </w:rPr>
        <w:t>工</w:t>
      </w:r>
      <w:r>
        <w:rPr>
          <w:rFonts w:ascii="仿宋" w:eastAsia="仿宋" w:hAnsi="仿宋" w:hint="eastAsia"/>
          <w:sz w:val="28"/>
          <w:szCs w:val="32"/>
        </w:rPr>
        <w:t>由于缺少足够的信息安全意识和</w:t>
      </w:r>
      <w:r>
        <w:rPr>
          <w:rFonts w:ascii="仿宋" w:eastAsia="仿宋" w:hAnsi="仿宋"/>
          <w:sz w:val="28"/>
          <w:szCs w:val="32"/>
        </w:rPr>
        <w:t>防范观念</w:t>
      </w:r>
      <w:r>
        <w:rPr>
          <w:rFonts w:ascii="仿宋" w:eastAsia="仿宋" w:hAnsi="仿宋" w:hint="eastAsia"/>
          <w:sz w:val="28"/>
          <w:szCs w:val="32"/>
        </w:rPr>
        <w:t>，违反信息安全规章，或</w:t>
      </w:r>
      <w:r>
        <w:rPr>
          <w:rFonts w:ascii="仿宋" w:eastAsia="仿宋" w:hAnsi="仿宋"/>
          <w:sz w:val="28"/>
          <w:szCs w:val="32"/>
        </w:rPr>
        <w:t>成</w:t>
      </w:r>
      <w:r>
        <w:rPr>
          <w:rFonts w:ascii="仿宋" w:eastAsia="仿宋" w:hAnsi="仿宋" w:hint="eastAsia"/>
          <w:sz w:val="28"/>
          <w:szCs w:val="32"/>
        </w:rPr>
        <w:t>为网</w:t>
      </w:r>
      <w:r>
        <w:rPr>
          <w:rFonts w:ascii="仿宋" w:eastAsia="仿宋" w:hAnsi="仿宋"/>
          <w:sz w:val="28"/>
          <w:szCs w:val="32"/>
        </w:rPr>
        <w:t>络</w:t>
      </w:r>
      <w:r>
        <w:rPr>
          <w:rFonts w:ascii="仿宋" w:eastAsia="仿宋" w:hAnsi="仿宋" w:hint="eastAsia"/>
          <w:sz w:val="28"/>
          <w:szCs w:val="32"/>
        </w:rPr>
        <w:t>犯罪者</w:t>
      </w:r>
      <w:r>
        <w:rPr>
          <w:rFonts w:ascii="仿宋" w:eastAsia="仿宋" w:hAnsi="仿宋"/>
          <w:sz w:val="28"/>
          <w:szCs w:val="32"/>
        </w:rPr>
        <w:t>的辅助工</w:t>
      </w:r>
      <w:r>
        <w:rPr>
          <w:rFonts w:ascii="仿宋" w:eastAsia="仿宋" w:hAnsi="仿宋" w:hint="eastAsia"/>
          <w:sz w:val="28"/>
          <w:szCs w:val="32"/>
        </w:rPr>
        <w:t>具。因其</w:t>
      </w:r>
      <w:r>
        <w:rPr>
          <w:rFonts w:ascii="仿宋" w:eastAsia="仿宋" w:hAnsi="仿宋"/>
          <w:sz w:val="28"/>
          <w:szCs w:val="32"/>
        </w:rPr>
        <w:t>本身</w:t>
      </w:r>
      <w:r>
        <w:rPr>
          <w:rFonts w:ascii="仿宋" w:eastAsia="仿宋" w:hAnsi="仿宋" w:hint="eastAsia"/>
          <w:sz w:val="28"/>
          <w:szCs w:val="32"/>
        </w:rPr>
        <w:t>意识不到因为自己的这种行为和</w:t>
      </w:r>
      <w:r>
        <w:rPr>
          <w:rFonts w:ascii="仿宋" w:eastAsia="仿宋" w:hAnsi="仿宋"/>
          <w:sz w:val="28"/>
          <w:szCs w:val="32"/>
        </w:rPr>
        <w:t>后</w:t>
      </w:r>
      <w:r>
        <w:rPr>
          <w:rFonts w:ascii="仿宋" w:eastAsia="仿宋" w:hAnsi="仿宋" w:hint="eastAsia"/>
          <w:sz w:val="28"/>
          <w:szCs w:val="32"/>
        </w:rPr>
        <w:t>果，会将整个公司的信息资产推向危险的境地。所以企业通过各种形式的信息安全意识教育及宣传，使得信息安全意识融入到生活工作中，变成一种常态化的工作，再配以检测、奖罚等机制，让信息安全意识变得如同呼吸一般必要和自然。</w:t>
      </w:r>
    </w:p>
    <w:p w:rsidR="00180CD6" w:rsidRDefault="00C06B25">
      <w:pPr>
        <w:pStyle w:val="4"/>
        <w:rPr>
          <w:rFonts w:ascii="仿宋" w:eastAsia="仿宋" w:hAnsi="仿宋"/>
        </w:rPr>
      </w:pPr>
      <w:r>
        <w:rPr>
          <w:rFonts w:ascii="仿宋" w:eastAsia="仿宋" w:hAnsi="仿宋" w:hint="eastAsia"/>
        </w:rPr>
        <w:t>服务对象</w:t>
      </w:r>
    </w:p>
    <w:p w:rsidR="00180CD6" w:rsidRDefault="00C06B25">
      <w:pPr>
        <w:spacing w:line="360" w:lineRule="auto"/>
        <w:ind w:firstLine="420"/>
        <w:rPr>
          <w:rFonts w:ascii="仿宋" w:eastAsia="仿宋" w:hAnsi="仿宋"/>
          <w:sz w:val="28"/>
          <w:szCs w:val="32"/>
        </w:rPr>
      </w:pPr>
      <w:r>
        <w:rPr>
          <w:rFonts w:ascii="仿宋" w:eastAsia="仿宋" w:hAnsi="仿宋" w:hint="eastAsia"/>
          <w:sz w:val="28"/>
          <w:szCs w:val="32"/>
        </w:rPr>
        <w:t>医院信息科全体职工</w:t>
      </w:r>
    </w:p>
    <w:p w:rsidR="00180CD6" w:rsidRDefault="00C06B25">
      <w:pPr>
        <w:pStyle w:val="4"/>
        <w:rPr>
          <w:rFonts w:ascii="仿宋" w:eastAsia="仿宋" w:hAnsi="仿宋"/>
        </w:rPr>
      </w:pPr>
      <w:r>
        <w:rPr>
          <w:rFonts w:ascii="仿宋" w:eastAsia="仿宋" w:hAnsi="仿宋" w:hint="eastAsia"/>
        </w:rPr>
        <w:t>服务内容</w:t>
      </w:r>
    </w:p>
    <w:tbl>
      <w:tblPr>
        <w:tblW w:w="93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55"/>
        <w:gridCol w:w="1842"/>
        <w:gridCol w:w="5949"/>
      </w:tblGrid>
      <w:tr w:rsidR="00180CD6">
        <w:trPr>
          <w:jc w:val="center"/>
        </w:trPr>
        <w:tc>
          <w:tcPr>
            <w:tcW w:w="1555" w:type="dxa"/>
            <w:vAlign w:val="center"/>
          </w:tcPr>
          <w:p w:rsidR="00180CD6" w:rsidRDefault="00C06B25">
            <w:pPr>
              <w:rPr>
                <w:rFonts w:ascii="仿宋" w:eastAsia="仿宋" w:hAnsi="仿宋"/>
                <w:szCs w:val="21"/>
              </w:rPr>
            </w:pPr>
            <w:r>
              <w:rPr>
                <w:rFonts w:ascii="仿宋" w:eastAsia="仿宋" w:hAnsi="仿宋" w:hint="eastAsia"/>
                <w:szCs w:val="21"/>
              </w:rPr>
              <w:t>服务类别</w:t>
            </w:r>
          </w:p>
        </w:tc>
        <w:tc>
          <w:tcPr>
            <w:tcW w:w="1842" w:type="dxa"/>
            <w:vAlign w:val="center"/>
          </w:tcPr>
          <w:p w:rsidR="00180CD6" w:rsidRDefault="00C06B25">
            <w:pPr>
              <w:rPr>
                <w:rFonts w:ascii="仿宋" w:eastAsia="仿宋" w:hAnsi="仿宋"/>
                <w:szCs w:val="21"/>
              </w:rPr>
            </w:pPr>
            <w:r>
              <w:rPr>
                <w:rFonts w:ascii="仿宋" w:eastAsia="仿宋" w:hAnsi="仿宋" w:hint="eastAsia"/>
                <w:szCs w:val="21"/>
              </w:rPr>
              <w:t>服务内容</w:t>
            </w:r>
          </w:p>
        </w:tc>
        <w:tc>
          <w:tcPr>
            <w:tcW w:w="5949" w:type="dxa"/>
            <w:vAlign w:val="center"/>
          </w:tcPr>
          <w:p w:rsidR="00180CD6" w:rsidRDefault="00C06B25">
            <w:pPr>
              <w:rPr>
                <w:rFonts w:ascii="仿宋" w:eastAsia="仿宋" w:hAnsi="仿宋"/>
                <w:szCs w:val="21"/>
              </w:rPr>
            </w:pPr>
            <w:r>
              <w:rPr>
                <w:rFonts w:ascii="仿宋" w:eastAsia="仿宋" w:hAnsi="仿宋" w:hint="eastAsia"/>
                <w:szCs w:val="21"/>
              </w:rPr>
              <w:t>服务目的</w:t>
            </w:r>
          </w:p>
        </w:tc>
      </w:tr>
      <w:tr w:rsidR="00180CD6">
        <w:trPr>
          <w:jc w:val="center"/>
        </w:trPr>
        <w:tc>
          <w:tcPr>
            <w:tcW w:w="1555" w:type="dxa"/>
            <w:vMerge w:val="restart"/>
            <w:vAlign w:val="center"/>
          </w:tcPr>
          <w:p w:rsidR="00180CD6" w:rsidRDefault="00C06B25">
            <w:pPr>
              <w:rPr>
                <w:rFonts w:ascii="仿宋" w:eastAsia="仿宋" w:hAnsi="仿宋"/>
                <w:szCs w:val="21"/>
              </w:rPr>
            </w:pPr>
            <w:r>
              <w:rPr>
                <w:rFonts w:ascii="仿宋" w:eastAsia="仿宋" w:hAnsi="仿宋" w:hint="eastAsia"/>
                <w:szCs w:val="21"/>
              </w:rPr>
              <w:t>宣贯</w:t>
            </w:r>
          </w:p>
          <w:p w:rsidR="00180CD6" w:rsidRDefault="00C06B25">
            <w:pPr>
              <w:rPr>
                <w:rFonts w:ascii="仿宋" w:eastAsia="仿宋" w:hAnsi="仿宋"/>
                <w:szCs w:val="21"/>
              </w:rPr>
            </w:pPr>
            <w:r>
              <w:rPr>
                <w:rFonts w:ascii="仿宋" w:eastAsia="仿宋" w:hAnsi="仿宋" w:hint="eastAsia"/>
                <w:szCs w:val="21"/>
              </w:rPr>
              <w:t>服务</w:t>
            </w:r>
          </w:p>
        </w:tc>
        <w:tc>
          <w:tcPr>
            <w:tcW w:w="1842" w:type="dxa"/>
            <w:vAlign w:val="center"/>
          </w:tcPr>
          <w:p w:rsidR="00180CD6" w:rsidRDefault="00C06B25">
            <w:pPr>
              <w:rPr>
                <w:rFonts w:ascii="仿宋" w:eastAsia="仿宋" w:hAnsi="仿宋"/>
                <w:szCs w:val="21"/>
              </w:rPr>
            </w:pPr>
            <w:r>
              <w:rPr>
                <w:rFonts w:ascii="仿宋" w:eastAsia="仿宋" w:hAnsi="仿宋" w:hint="eastAsia"/>
                <w:szCs w:val="21"/>
              </w:rPr>
              <w:t>安全意识海报</w:t>
            </w:r>
          </w:p>
        </w:tc>
        <w:tc>
          <w:tcPr>
            <w:tcW w:w="5949" w:type="dxa"/>
            <w:vAlign w:val="center"/>
          </w:tcPr>
          <w:p w:rsidR="00180CD6" w:rsidRDefault="00C06B25">
            <w:pPr>
              <w:rPr>
                <w:rFonts w:ascii="仿宋" w:eastAsia="仿宋" w:hAnsi="仿宋"/>
                <w:szCs w:val="21"/>
              </w:rPr>
            </w:pPr>
            <w:r>
              <w:rPr>
                <w:rFonts w:ascii="仿宋" w:eastAsia="仿宋" w:hAnsi="仿宋" w:hint="eastAsia"/>
                <w:szCs w:val="21"/>
              </w:rPr>
              <w:t>信息安全意识海报、展板、易拉宝将以简洁、明了的内容，让用户对密码安全，邮件安全等内容有基本了解</w:t>
            </w:r>
          </w:p>
        </w:tc>
      </w:tr>
      <w:tr w:rsidR="00180CD6">
        <w:trPr>
          <w:jc w:val="center"/>
        </w:trPr>
        <w:tc>
          <w:tcPr>
            <w:tcW w:w="1555" w:type="dxa"/>
            <w:vMerge/>
            <w:vAlign w:val="center"/>
          </w:tcPr>
          <w:p w:rsidR="00180CD6" w:rsidRDefault="00180CD6">
            <w:pPr>
              <w:rPr>
                <w:rFonts w:ascii="仿宋" w:eastAsia="仿宋" w:hAnsi="仿宋"/>
                <w:szCs w:val="21"/>
              </w:rPr>
            </w:pPr>
          </w:p>
        </w:tc>
        <w:tc>
          <w:tcPr>
            <w:tcW w:w="1842" w:type="dxa"/>
            <w:vAlign w:val="center"/>
          </w:tcPr>
          <w:p w:rsidR="00180CD6" w:rsidRDefault="00C06B25">
            <w:pPr>
              <w:rPr>
                <w:rFonts w:ascii="仿宋" w:eastAsia="仿宋" w:hAnsi="仿宋"/>
                <w:szCs w:val="21"/>
              </w:rPr>
            </w:pPr>
            <w:r>
              <w:rPr>
                <w:rFonts w:ascii="仿宋" w:eastAsia="仿宋" w:hAnsi="仿宋" w:hint="eastAsia"/>
                <w:szCs w:val="21"/>
              </w:rPr>
              <w:t>动画短片</w:t>
            </w:r>
          </w:p>
        </w:tc>
        <w:tc>
          <w:tcPr>
            <w:tcW w:w="5949" w:type="dxa"/>
            <w:vAlign w:val="center"/>
          </w:tcPr>
          <w:p w:rsidR="00180CD6" w:rsidRDefault="00C06B25">
            <w:pPr>
              <w:rPr>
                <w:rFonts w:ascii="仿宋" w:eastAsia="仿宋" w:hAnsi="仿宋"/>
                <w:szCs w:val="21"/>
              </w:rPr>
            </w:pPr>
            <w:r>
              <w:rPr>
                <w:rFonts w:ascii="仿宋" w:eastAsia="仿宋" w:hAnsi="仿宋" w:hint="eastAsia"/>
                <w:szCs w:val="21"/>
              </w:rPr>
              <w:t>信息</w:t>
            </w:r>
            <w:r>
              <w:rPr>
                <w:rFonts w:ascii="仿宋" w:eastAsia="仿宋" w:hAnsi="仿宋"/>
                <w:szCs w:val="21"/>
              </w:rPr>
              <w:t>安全意识Flash</w:t>
            </w:r>
            <w:r>
              <w:rPr>
                <w:rFonts w:ascii="仿宋" w:eastAsia="仿宋" w:hAnsi="仿宋" w:hint="eastAsia"/>
                <w:szCs w:val="21"/>
              </w:rPr>
              <w:t>动画短片是以（60</w:t>
            </w:r>
            <w:r>
              <w:rPr>
                <w:rFonts w:ascii="仿宋" w:eastAsia="仿宋" w:hAnsi="仿宋"/>
                <w:szCs w:val="21"/>
              </w:rPr>
              <w:t>~120</w:t>
            </w:r>
            <w:r>
              <w:rPr>
                <w:rFonts w:ascii="仿宋" w:eastAsia="仿宋" w:hAnsi="仿宋" w:hint="eastAsia"/>
                <w:szCs w:val="21"/>
              </w:rPr>
              <w:t>s时</w:t>
            </w:r>
            <w:r>
              <w:rPr>
                <w:rFonts w:ascii="仿宋" w:eastAsia="仿宋" w:hAnsi="仿宋"/>
                <w:szCs w:val="21"/>
              </w:rPr>
              <w:t>间</w:t>
            </w:r>
            <w:r>
              <w:rPr>
                <w:rFonts w:ascii="仿宋" w:eastAsia="仿宋" w:hAnsi="仿宋" w:hint="eastAsia"/>
                <w:szCs w:val="21"/>
              </w:rPr>
              <w:t>）通过简短、幽默、生动又带有教育意义的动画短片形式，使企业员工了解最基本的应该做什么和不应该做什么。</w:t>
            </w:r>
          </w:p>
        </w:tc>
      </w:tr>
      <w:tr w:rsidR="00180CD6">
        <w:trPr>
          <w:jc w:val="center"/>
        </w:trPr>
        <w:tc>
          <w:tcPr>
            <w:tcW w:w="1555" w:type="dxa"/>
            <w:vMerge/>
            <w:vAlign w:val="center"/>
          </w:tcPr>
          <w:p w:rsidR="00180CD6" w:rsidRDefault="00180CD6">
            <w:pPr>
              <w:rPr>
                <w:rFonts w:ascii="仿宋" w:eastAsia="仿宋" w:hAnsi="仿宋"/>
                <w:szCs w:val="21"/>
              </w:rPr>
            </w:pPr>
          </w:p>
        </w:tc>
        <w:tc>
          <w:tcPr>
            <w:tcW w:w="1842" w:type="dxa"/>
            <w:vAlign w:val="center"/>
          </w:tcPr>
          <w:p w:rsidR="00180CD6" w:rsidRDefault="00C06B25">
            <w:pPr>
              <w:rPr>
                <w:rFonts w:ascii="仿宋" w:eastAsia="仿宋" w:hAnsi="仿宋"/>
                <w:szCs w:val="21"/>
              </w:rPr>
            </w:pPr>
            <w:r>
              <w:rPr>
                <w:rFonts w:ascii="仿宋" w:eastAsia="仿宋" w:hAnsi="仿宋"/>
                <w:szCs w:val="21"/>
              </w:rPr>
              <w:t>公益宣传</w:t>
            </w:r>
          </w:p>
        </w:tc>
        <w:tc>
          <w:tcPr>
            <w:tcW w:w="5949" w:type="dxa"/>
            <w:vAlign w:val="center"/>
          </w:tcPr>
          <w:p w:rsidR="00180CD6" w:rsidRDefault="00C06B25">
            <w:pPr>
              <w:rPr>
                <w:rFonts w:ascii="仿宋" w:eastAsia="仿宋" w:hAnsi="仿宋"/>
                <w:szCs w:val="21"/>
              </w:rPr>
            </w:pPr>
            <w:r>
              <w:rPr>
                <w:rFonts w:ascii="仿宋" w:eastAsia="仿宋" w:hAnsi="仿宋" w:hint="eastAsia"/>
                <w:szCs w:val="21"/>
              </w:rPr>
              <w:t>宣传安全意识不足可能导致的问题以及威胁，预防始终胜于治疗，让更多的人提升安全意识，把安全意识不足导致的各种问题扼杀在摇篮里。</w:t>
            </w:r>
          </w:p>
        </w:tc>
      </w:tr>
      <w:tr w:rsidR="00180CD6">
        <w:trPr>
          <w:jc w:val="center"/>
        </w:trPr>
        <w:tc>
          <w:tcPr>
            <w:tcW w:w="1555" w:type="dxa"/>
            <w:vMerge/>
            <w:vAlign w:val="center"/>
          </w:tcPr>
          <w:p w:rsidR="00180CD6" w:rsidRDefault="00180CD6">
            <w:pPr>
              <w:rPr>
                <w:rFonts w:ascii="仿宋" w:eastAsia="仿宋" w:hAnsi="仿宋"/>
                <w:szCs w:val="21"/>
              </w:rPr>
            </w:pPr>
          </w:p>
        </w:tc>
        <w:tc>
          <w:tcPr>
            <w:tcW w:w="1842" w:type="dxa"/>
            <w:vAlign w:val="center"/>
          </w:tcPr>
          <w:p w:rsidR="00180CD6" w:rsidRDefault="00C06B25">
            <w:pPr>
              <w:rPr>
                <w:rFonts w:ascii="仿宋" w:eastAsia="仿宋" w:hAnsi="仿宋"/>
                <w:szCs w:val="21"/>
              </w:rPr>
            </w:pPr>
            <w:r>
              <w:rPr>
                <w:rFonts w:ascii="仿宋" w:eastAsia="仿宋" w:hAnsi="仿宋" w:hint="eastAsia"/>
                <w:szCs w:val="21"/>
              </w:rPr>
              <w:t>安全通报</w:t>
            </w:r>
          </w:p>
        </w:tc>
        <w:tc>
          <w:tcPr>
            <w:tcW w:w="5949" w:type="dxa"/>
            <w:vAlign w:val="center"/>
          </w:tcPr>
          <w:p w:rsidR="00180CD6" w:rsidRDefault="00C06B25">
            <w:pPr>
              <w:rPr>
                <w:rFonts w:ascii="仿宋" w:eastAsia="仿宋" w:hAnsi="仿宋"/>
                <w:szCs w:val="21"/>
              </w:rPr>
            </w:pPr>
            <w:r>
              <w:rPr>
                <w:rFonts w:ascii="仿宋" w:eastAsia="仿宋" w:hAnsi="仿宋" w:hint="eastAsia"/>
                <w:szCs w:val="21"/>
              </w:rPr>
              <w:t>定期将信息安全通报通过邮件或者</w:t>
            </w:r>
            <w:r>
              <w:rPr>
                <w:rFonts w:ascii="仿宋" w:eastAsia="仿宋" w:hAnsi="仿宋"/>
                <w:szCs w:val="21"/>
              </w:rPr>
              <w:t>微信</w:t>
            </w:r>
            <w:r>
              <w:rPr>
                <w:rFonts w:ascii="仿宋" w:eastAsia="仿宋" w:hAnsi="仿宋" w:hint="eastAsia"/>
                <w:szCs w:val="21"/>
              </w:rPr>
              <w:t>消息发送给员工，在不过多占用员工时间的基础上不断灌输信息安全知识给员工，加深其印象，并引起其兴趣和重视。</w:t>
            </w:r>
          </w:p>
        </w:tc>
      </w:tr>
      <w:tr w:rsidR="00180CD6">
        <w:trPr>
          <w:jc w:val="center"/>
        </w:trPr>
        <w:tc>
          <w:tcPr>
            <w:tcW w:w="1555" w:type="dxa"/>
            <w:vMerge/>
            <w:vAlign w:val="center"/>
          </w:tcPr>
          <w:p w:rsidR="00180CD6" w:rsidRDefault="00180CD6">
            <w:pPr>
              <w:rPr>
                <w:rFonts w:ascii="仿宋" w:eastAsia="仿宋" w:hAnsi="仿宋"/>
                <w:szCs w:val="21"/>
              </w:rPr>
            </w:pPr>
          </w:p>
        </w:tc>
        <w:tc>
          <w:tcPr>
            <w:tcW w:w="1842" w:type="dxa"/>
            <w:vAlign w:val="center"/>
          </w:tcPr>
          <w:p w:rsidR="00180CD6" w:rsidRDefault="00C06B25">
            <w:pPr>
              <w:rPr>
                <w:rFonts w:ascii="仿宋" w:eastAsia="仿宋" w:hAnsi="仿宋"/>
                <w:szCs w:val="21"/>
              </w:rPr>
            </w:pPr>
            <w:r>
              <w:rPr>
                <w:rFonts w:ascii="仿宋" w:eastAsia="仿宋" w:hAnsi="仿宋" w:hint="eastAsia"/>
                <w:szCs w:val="21"/>
              </w:rPr>
              <w:t>实战视频</w:t>
            </w:r>
          </w:p>
        </w:tc>
        <w:tc>
          <w:tcPr>
            <w:tcW w:w="5949" w:type="dxa"/>
            <w:vAlign w:val="center"/>
          </w:tcPr>
          <w:p w:rsidR="00180CD6" w:rsidRDefault="00C06B25">
            <w:pPr>
              <w:rPr>
                <w:rFonts w:ascii="仿宋" w:eastAsia="仿宋" w:hAnsi="仿宋"/>
                <w:szCs w:val="21"/>
              </w:rPr>
            </w:pPr>
            <w:r>
              <w:rPr>
                <w:rFonts w:ascii="仿宋" w:eastAsia="仿宋" w:hAnsi="仿宋"/>
                <w:szCs w:val="21"/>
              </w:rPr>
              <w:t>实战视频使员工对每个主题涉及的信息安全知识与防范措施有感性和理性的认知，从而细化提高员工的信息安全知识。</w:t>
            </w:r>
          </w:p>
        </w:tc>
      </w:tr>
      <w:tr w:rsidR="00180CD6">
        <w:trPr>
          <w:jc w:val="center"/>
        </w:trPr>
        <w:tc>
          <w:tcPr>
            <w:tcW w:w="1555" w:type="dxa"/>
            <w:vMerge/>
            <w:vAlign w:val="center"/>
          </w:tcPr>
          <w:p w:rsidR="00180CD6" w:rsidRDefault="00180CD6">
            <w:pPr>
              <w:rPr>
                <w:rFonts w:ascii="仿宋" w:eastAsia="仿宋" w:hAnsi="仿宋"/>
                <w:szCs w:val="21"/>
              </w:rPr>
            </w:pPr>
          </w:p>
        </w:tc>
        <w:tc>
          <w:tcPr>
            <w:tcW w:w="1842" w:type="dxa"/>
            <w:vAlign w:val="center"/>
          </w:tcPr>
          <w:p w:rsidR="00180CD6" w:rsidRDefault="00C06B25">
            <w:pPr>
              <w:rPr>
                <w:rFonts w:ascii="仿宋" w:eastAsia="仿宋" w:hAnsi="仿宋"/>
                <w:szCs w:val="21"/>
              </w:rPr>
            </w:pPr>
            <w:r>
              <w:rPr>
                <w:rFonts w:ascii="仿宋" w:eastAsia="仿宋" w:hAnsi="仿宋" w:hint="eastAsia"/>
                <w:szCs w:val="21"/>
              </w:rPr>
              <w:t>工作融入</w:t>
            </w:r>
          </w:p>
        </w:tc>
        <w:tc>
          <w:tcPr>
            <w:tcW w:w="5949" w:type="dxa"/>
            <w:vAlign w:val="center"/>
          </w:tcPr>
          <w:p w:rsidR="00180CD6" w:rsidRDefault="00C06B25">
            <w:pPr>
              <w:rPr>
                <w:rFonts w:ascii="仿宋" w:eastAsia="仿宋" w:hAnsi="仿宋"/>
                <w:szCs w:val="21"/>
              </w:rPr>
            </w:pPr>
            <w:r>
              <w:rPr>
                <w:rFonts w:ascii="仿宋" w:eastAsia="仿宋" w:hAnsi="仿宋"/>
                <w:szCs w:val="21"/>
              </w:rPr>
              <w:t>安全意识的宣贯融入到日常的工作中</w:t>
            </w:r>
          </w:p>
        </w:tc>
      </w:tr>
      <w:tr w:rsidR="00180CD6">
        <w:trPr>
          <w:trHeight w:val="1223"/>
          <w:jc w:val="center"/>
        </w:trPr>
        <w:tc>
          <w:tcPr>
            <w:tcW w:w="1555" w:type="dxa"/>
            <w:vMerge w:val="restart"/>
            <w:vAlign w:val="center"/>
          </w:tcPr>
          <w:p w:rsidR="00180CD6" w:rsidRDefault="00C06B25">
            <w:pPr>
              <w:rPr>
                <w:rFonts w:ascii="仿宋" w:eastAsia="仿宋" w:hAnsi="仿宋"/>
                <w:szCs w:val="21"/>
              </w:rPr>
            </w:pPr>
            <w:r>
              <w:rPr>
                <w:rFonts w:ascii="仿宋" w:eastAsia="仿宋" w:hAnsi="仿宋" w:hint="eastAsia"/>
                <w:szCs w:val="21"/>
              </w:rPr>
              <w:t>理论培训</w:t>
            </w:r>
          </w:p>
        </w:tc>
        <w:tc>
          <w:tcPr>
            <w:tcW w:w="1842" w:type="dxa"/>
            <w:vAlign w:val="center"/>
          </w:tcPr>
          <w:p w:rsidR="00180CD6" w:rsidRDefault="00C06B25">
            <w:pPr>
              <w:rPr>
                <w:rFonts w:ascii="仿宋" w:eastAsia="仿宋" w:hAnsi="仿宋"/>
                <w:szCs w:val="21"/>
              </w:rPr>
            </w:pPr>
            <w:r>
              <w:rPr>
                <w:rFonts w:ascii="仿宋" w:eastAsia="仿宋" w:hAnsi="仿宋"/>
                <w:szCs w:val="21"/>
              </w:rPr>
              <w:t>办公安全培训</w:t>
            </w:r>
          </w:p>
        </w:tc>
        <w:tc>
          <w:tcPr>
            <w:tcW w:w="5949" w:type="dxa"/>
            <w:vAlign w:val="center"/>
          </w:tcPr>
          <w:p w:rsidR="00180CD6" w:rsidRDefault="00C06B25">
            <w:pPr>
              <w:rPr>
                <w:rFonts w:ascii="仿宋" w:eastAsia="仿宋" w:hAnsi="仿宋"/>
                <w:szCs w:val="21"/>
              </w:rPr>
            </w:pPr>
            <w:r>
              <w:rPr>
                <w:rFonts w:ascii="仿宋" w:eastAsia="仿宋" w:hAnsi="仿宋" w:hint="eastAsia"/>
                <w:szCs w:val="21"/>
              </w:rPr>
              <w:t>帮助用户了解当前网站浏览、移动设备、电子邮件等日常办公中存在的风险，增强安全意识，养成良好安全习惯</w:t>
            </w:r>
          </w:p>
        </w:tc>
      </w:tr>
      <w:tr w:rsidR="00180CD6">
        <w:trPr>
          <w:jc w:val="center"/>
        </w:trPr>
        <w:tc>
          <w:tcPr>
            <w:tcW w:w="1555" w:type="dxa"/>
            <w:vMerge/>
            <w:vAlign w:val="center"/>
          </w:tcPr>
          <w:p w:rsidR="00180CD6" w:rsidRDefault="00180CD6">
            <w:pPr>
              <w:rPr>
                <w:rFonts w:ascii="仿宋" w:eastAsia="仿宋" w:hAnsi="仿宋"/>
                <w:szCs w:val="21"/>
              </w:rPr>
            </w:pPr>
          </w:p>
        </w:tc>
        <w:tc>
          <w:tcPr>
            <w:tcW w:w="1842" w:type="dxa"/>
            <w:vAlign w:val="center"/>
          </w:tcPr>
          <w:p w:rsidR="00180CD6" w:rsidRDefault="00C06B25">
            <w:pPr>
              <w:rPr>
                <w:rFonts w:ascii="仿宋" w:eastAsia="仿宋" w:hAnsi="仿宋"/>
                <w:szCs w:val="21"/>
              </w:rPr>
            </w:pPr>
            <w:r>
              <w:rPr>
                <w:rFonts w:ascii="仿宋" w:eastAsia="仿宋" w:hAnsi="仿宋" w:hint="eastAsia"/>
                <w:szCs w:val="21"/>
              </w:rPr>
              <w:t>I</w:t>
            </w:r>
            <w:r>
              <w:rPr>
                <w:rFonts w:ascii="仿宋" w:eastAsia="仿宋" w:hAnsi="仿宋"/>
                <w:szCs w:val="21"/>
              </w:rPr>
              <w:t>T人员信息安全</w:t>
            </w:r>
          </w:p>
        </w:tc>
        <w:tc>
          <w:tcPr>
            <w:tcW w:w="5949" w:type="dxa"/>
            <w:vAlign w:val="center"/>
          </w:tcPr>
          <w:p w:rsidR="00180CD6" w:rsidRDefault="00C06B25">
            <w:pPr>
              <w:rPr>
                <w:rFonts w:ascii="仿宋" w:eastAsia="仿宋" w:hAnsi="仿宋"/>
                <w:szCs w:val="21"/>
              </w:rPr>
            </w:pPr>
            <w:r>
              <w:rPr>
                <w:rFonts w:ascii="仿宋" w:eastAsia="仿宋" w:hAnsi="仿宋" w:hint="eastAsia"/>
                <w:szCs w:val="21"/>
              </w:rPr>
              <w:t>帮助IT运维用户了解当前信息泄露、由于安全意识不足导致网站被攻击的风险，如撞库、勒索等，增强员工安全意识，养成良好安全习惯</w:t>
            </w:r>
          </w:p>
        </w:tc>
      </w:tr>
      <w:tr w:rsidR="00180CD6">
        <w:trPr>
          <w:jc w:val="center"/>
        </w:trPr>
        <w:tc>
          <w:tcPr>
            <w:tcW w:w="1555" w:type="dxa"/>
            <w:vMerge/>
            <w:vAlign w:val="center"/>
          </w:tcPr>
          <w:p w:rsidR="00180CD6" w:rsidRDefault="00180CD6">
            <w:pPr>
              <w:rPr>
                <w:rFonts w:ascii="仿宋" w:eastAsia="仿宋" w:hAnsi="仿宋"/>
                <w:szCs w:val="21"/>
              </w:rPr>
            </w:pPr>
          </w:p>
        </w:tc>
        <w:tc>
          <w:tcPr>
            <w:tcW w:w="1842" w:type="dxa"/>
            <w:vAlign w:val="center"/>
          </w:tcPr>
          <w:p w:rsidR="00180CD6" w:rsidRDefault="00C06B25">
            <w:pPr>
              <w:rPr>
                <w:rFonts w:ascii="仿宋" w:eastAsia="仿宋" w:hAnsi="仿宋"/>
                <w:szCs w:val="21"/>
              </w:rPr>
            </w:pPr>
            <w:r>
              <w:rPr>
                <w:rFonts w:ascii="仿宋" w:eastAsia="仿宋" w:hAnsi="仿宋" w:hint="eastAsia"/>
                <w:szCs w:val="21"/>
              </w:rPr>
              <w:t>密码安全</w:t>
            </w:r>
          </w:p>
        </w:tc>
        <w:tc>
          <w:tcPr>
            <w:tcW w:w="5949" w:type="dxa"/>
            <w:vAlign w:val="center"/>
          </w:tcPr>
          <w:p w:rsidR="00180CD6" w:rsidRDefault="00C06B25">
            <w:pPr>
              <w:rPr>
                <w:rFonts w:ascii="仿宋" w:eastAsia="仿宋" w:hAnsi="仿宋"/>
                <w:szCs w:val="21"/>
              </w:rPr>
            </w:pPr>
            <w:r>
              <w:rPr>
                <w:rFonts w:ascii="仿宋" w:eastAsia="仿宋" w:hAnsi="仿宋" w:hint="eastAsia"/>
                <w:szCs w:val="21"/>
              </w:rPr>
              <w:t>帮助企业员工更好地认知到密码安全的重要性，帮助员工具备更好的密码安全意识和良好习惯</w:t>
            </w:r>
          </w:p>
        </w:tc>
      </w:tr>
      <w:tr w:rsidR="00180CD6">
        <w:trPr>
          <w:jc w:val="center"/>
        </w:trPr>
        <w:tc>
          <w:tcPr>
            <w:tcW w:w="1555" w:type="dxa"/>
            <w:vMerge/>
            <w:vAlign w:val="center"/>
          </w:tcPr>
          <w:p w:rsidR="00180CD6" w:rsidRDefault="00180CD6">
            <w:pPr>
              <w:rPr>
                <w:rFonts w:ascii="仿宋" w:eastAsia="仿宋" w:hAnsi="仿宋"/>
                <w:szCs w:val="21"/>
              </w:rPr>
            </w:pPr>
          </w:p>
        </w:tc>
        <w:tc>
          <w:tcPr>
            <w:tcW w:w="1842" w:type="dxa"/>
            <w:vAlign w:val="center"/>
          </w:tcPr>
          <w:p w:rsidR="00180CD6" w:rsidRDefault="00C06B25">
            <w:pPr>
              <w:rPr>
                <w:rFonts w:ascii="仿宋" w:eastAsia="仿宋" w:hAnsi="仿宋"/>
                <w:szCs w:val="21"/>
              </w:rPr>
            </w:pPr>
            <w:r>
              <w:rPr>
                <w:rFonts w:ascii="仿宋" w:eastAsia="仿宋" w:hAnsi="仿宋" w:hint="eastAsia"/>
                <w:szCs w:val="21"/>
              </w:rPr>
              <w:t>安全事件案例</w:t>
            </w:r>
          </w:p>
        </w:tc>
        <w:tc>
          <w:tcPr>
            <w:tcW w:w="5949" w:type="dxa"/>
            <w:vAlign w:val="center"/>
          </w:tcPr>
          <w:p w:rsidR="00180CD6" w:rsidRDefault="00C06B25">
            <w:pPr>
              <w:rPr>
                <w:rFonts w:ascii="仿宋" w:eastAsia="仿宋" w:hAnsi="仿宋"/>
                <w:szCs w:val="21"/>
              </w:rPr>
            </w:pPr>
            <w:r>
              <w:rPr>
                <w:rFonts w:ascii="仿宋" w:eastAsia="仿宋" w:hAnsi="仿宋" w:hint="eastAsia"/>
                <w:szCs w:val="21"/>
              </w:rPr>
              <w:t>通过分析海量的安全事件案例，让客户理解信息安全的重要性，帮助客户建立良好的信息安全意识习惯</w:t>
            </w:r>
          </w:p>
        </w:tc>
      </w:tr>
      <w:tr w:rsidR="00180CD6">
        <w:trPr>
          <w:jc w:val="center"/>
        </w:trPr>
        <w:tc>
          <w:tcPr>
            <w:tcW w:w="1555" w:type="dxa"/>
            <w:vMerge w:val="restart"/>
            <w:vAlign w:val="center"/>
          </w:tcPr>
          <w:p w:rsidR="00180CD6" w:rsidRDefault="00C06B25">
            <w:pPr>
              <w:rPr>
                <w:rFonts w:ascii="仿宋" w:eastAsia="仿宋" w:hAnsi="仿宋"/>
                <w:szCs w:val="21"/>
              </w:rPr>
            </w:pPr>
            <w:r>
              <w:rPr>
                <w:rFonts w:ascii="仿宋" w:eastAsia="仿宋" w:hAnsi="仿宋" w:hint="eastAsia"/>
                <w:szCs w:val="21"/>
              </w:rPr>
              <w:t>实战检测</w:t>
            </w:r>
          </w:p>
        </w:tc>
        <w:tc>
          <w:tcPr>
            <w:tcW w:w="1842" w:type="dxa"/>
            <w:vAlign w:val="center"/>
          </w:tcPr>
          <w:p w:rsidR="00180CD6" w:rsidRDefault="00C06B25">
            <w:pPr>
              <w:rPr>
                <w:rFonts w:ascii="仿宋" w:eastAsia="仿宋" w:hAnsi="仿宋"/>
                <w:szCs w:val="21"/>
              </w:rPr>
            </w:pPr>
            <w:r>
              <w:rPr>
                <w:rFonts w:ascii="仿宋" w:eastAsia="仿宋" w:hAnsi="仿宋" w:hint="eastAsia"/>
                <w:szCs w:val="21"/>
              </w:rPr>
              <w:t>安全意识测试</w:t>
            </w:r>
          </w:p>
        </w:tc>
        <w:tc>
          <w:tcPr>
            <w:tcW w:w="5949" w:type="dxa"/>
            <w:vAlign w:val="center"/>
          </w:tcPr>
          <w:p w:rsidR="00180CD6" w:rsidRDefault="00C06B25">
            <w:pPr>
              <w:rPr>
                <w:rFonts w:ascii="仿宋" w:eastAsia="仿宋" w:hAnsi="仿宋"/>
                <w:szCs w:val="21"/>
              </w:rPr>
            </w:pPr>
            <w:r>
              <w:rPr>
                <w:rFonts w:ascii="仿宋" w:eastAsia="仿宋" w:hAnsi="仿宋" w:hint="eastAsia"/>
                <w:szCs w:val="21"/>
              </w:rPr>
              <w:t>通过在线做题等安全意识测试评估员工安全意识层次，培训前后对比测试可以展现培训效果</w:t>
            </w:r>
          </w:p>
        </w:tc>
      </w:tr>
      <w:tr w:rsidR="00180CD6">
        <w:trPr>
          <w:jc w:val="center"/>
        </w:trPr>
        <w:tc>
          <w:tcPr>
            <w:tcW w:w="1555" w:type="dxa"/>
            <w:vMerge/>
            <w:vAlign w:val="center"/>
          </w:tcPr>
          <w:p w:rsidR="00180CD6" w:rsidRDefault="00180CD6">
            <w:pPr>
              <w:rPr>
                <w:rFonts w:ascii="仿宋" w:eastAsia="仿宋" w:hAnsi="仿宋"/>
                <w:szCs w:val="21"/>
              </w:rPr>
            </w:pPr>
          </w:p>
        </w:tc>
        <w:tc>
          <w:tcPr>
            <w:tcW w:w="1842" w:type="dxa"/>
            <w:vAlign w:val="center"/>
          </w:tcPr>
          <w:p w:rsidR="00180CD6" w:rsidRDefault="00C06B25">
            <w:pPr>
              <w:rPr>
                <w:rFonts w:ascii="仿宋" w:eastAsia="仿宋" w:hAnsi="仿宋"/>
                <w:szCs w:val="21"/>
              </w:rPr>
            </w:pPr>
            <w:r>
              <w:rPr>
                <w:rFonts w:ascii="仿宋" w:eastAsia="仿宋" w:hAnsi="仿宋"/>
                <w:szCs w:val="21"/>
              </w:rPr>
              <w:t>模拟钓鱼测试</w:t>
            </w:r>
          </w:p>
        </w:tc>
        <w:tc>
          <w:tcPr>
            <w:tcW w:w="5949" w:type="dxa"/>
            <w:vAlign w:val="center"/>
          </w:tcPr>
          <w:p w:rsidR="00180CD6" w:rsidRDefault="00C06B25">
            <w:pPr>
              <w:rPr>
                <w:rFonts w:ascii="仿宋" w:eastAsia="仿宋" w:hAnsi="仿宋"/>
                <w:szCs w:val="21"/>
              </w:rPr>
            </w:pPr>
            <w:r>
              <w:rPr>
                <w:rFonts w:ascii="仿宋" w:eastAsia="仿宋" w:hAnsi="仿宋" w:hint="eastAsia"/>
                <w:szCs w:val="21"/>
              </w:rPr>
              <w:t>通过模拟邮件钓鱼测试帮助信息安全主观发现弱安全意识人员</w:t>
            </w:r>
          </w:p>
        </w:tc>
      </w:tr>
      <w:tr w:rsidR="00180CD6">
        <w:trPr>
          <w:jc w:val="center"/>
        </w:trPr>
        <w:tc>
          <w:tcPr>
            <w:tcW w:w="1555" w:type="dxa"/>
            <w:vMerge/>
            <w:vAlign w:val="center"/>
          </w:tcPr>
          <w:p w:rsidR="00180CD6" w:rsidRDefault="00180CD6">
            <w:pPr>
              <w:rPr>
                <w:rFonts w:ascii="仿宋" w:eastAsia="仿宋" w:hAnsi="仿宋"/>
                <w:szCs w:val="21"/>
              </w:rPr>
            </w:pPr>
          </w:p>
        </w:tc>
        <w:tc>
          <w:tcPr>
            <w:tcW w:w="1842" w:type="dxa"/>
            <w:vAlign w:val="center"/>
          </w:tcPr>
          <w:p w:rsidR="00180CD6" w:rsidRDefault="00C06B25">
            <w:pPr>
              <w:rPr>
                <w:rFonts w:ascii="仿宋" w:eastAsia="仿宋" w:hAnsi="仿宋"/>
                <w:szCs w:val="21"/>
              </w:rPr>
            </w:pPr>
            <w:r>
              <w:rPr>
                <w:rFonts w:ascii="仿宋" w:eastAsia="仿宋" w:hAnsi="仿宋"/>
                <w:szCs w:val="21"/>
              </w:rPr>
              <w:t>现场实战演示</w:t>
            </w:r>
          </w:p>
        </w:tc>
        <w:tc>
          <w:tcPr>
            <w:tcW w:w="5949" w:type="dxa"/>
            <w:vAlign w:val="center"/>
          </w:tcPr>
          <w:p w:rsidR="00180CD6" w:rsidRDefault="00C06B25">
            <w:pPr>
              <w:rPr>
                <w:rFonts w:ascii="仿宋" w:eastAsia="仿宋" w:hAnsi="仿宋"/>
                <w:szCs w:val="21"/>
              </w:rPr>
            </w:pPr>
            <w:r>
              <w:rPr>
                <w:rFonts w:ascii="仿宋" w:eastAsia="仿宋" w:hAnsi="仿宋" w:hint="eastAsia"/>
                <w:szCs w:val="21"/>
              </w:rPr>
              <w:t>通过现场演示点击链接文件导致用户电脑被黑客控制加强学员对信息安全意识不足导致危险的直观认知</w:t>
            </w:r>
          </w:p>
        </w:tc>
      </w:tr>
      <w:tr w:rsidR="00180CD6">
        <w:trPr>
          <w:jc w:val="center"/>
        </w:trPr>
        <w:tc>
          <w:tcPr>
            <w:tcW w:w="1555" w:type="dxa"/>
            <w:vMerge/>
            <w:vAlign w:val="center"/>
          </w:tcPr>
          <w:p w:rsidR="00180CD6" w:rsidRDefault="00180CD6">
            <w:pPr>
              <w:rPr>
                <w:rFonts w:ascii="仿宋" w:eastAsia="仿宋" w:hAnsi="仿宋"/>
                <w:szCs w:val="21"/>
              </w:rPr>
            </w:pPr>
          </w:p>
        </w:tc>
        <w:tc>
          <w:tcPr>
            <w:tcW w:w="1842" w:type="dxa"/>
            <w:vAlign w:val="center"/>
          </w:tcPr>
          <w:p w:rsidR="00180CD6" w:rsidRDefault="00C06B25">
            <w:pPr>
              <w:rPr>
                <w:rFonts w:ascii="仿宋" w:eastAsia="仿宋" w:hAnsi="仿宋"/>
                <w:szCs w:val="21"/>
              </w:rPr>
            </w:pPr>
            <w:r>
              <w:rPr>
                <w:rFonts w:ascii="仿宋" w:eastAsia="仿宋" w:hAnsi="仿宋"/>
                <w:szCs w:val="21"/>
              </w:rPr>
              <w:t>实战钓鱼测试</w:t>
            </w:r>
          </w:p>
        </w:tc>
        <w:tc>
          <w:tcPr>
            <w:tcW w:w="5949" w:type="dxa"/>
            <w:vAlign w:val="center"/>
          </w:tcPr>
          <w:p w:rsidR="00180CD6" w:rsidRDefault="00C06B25">
            <w:pPr>
              <w:rPr>
                <w:rFonts w:ascii="仿宋" w:eastAsia="仿宋" w:hAnsi="仿宋"/>
                <w:szCs w:val="21"/>
              </w:rPr>
            </w:pPr>
            <w:r>
              <w:rPr>
                <w:rFonts w:ascii="仿宋" w:eastAsia="仿宋" w:hAnsi="仿宋"/>
                <w:szCs w:val="21"/>
              </w:rPr>
              <w:t>搭建钓鱼网站邮件钓鱼灯组合方式帮助客户筛选出安全意识薄弱人员</w:t>
            </w:r>
            <w:r>
              <w:rPr>
                <w:rFonts w:ascii="仿宋" w:eastAsia="仿宋" w:hAnsi="仿宋" w:hint="eastAsia"/>
                <w:szCs w:val="21"/>
              </w:rPr>
              <w:t>，</w:t>
            </w:r>
            <w:r>
              <w:rPr>
                <w:rFonts w:ascii="仿宋" w:eastAsia="仿宋" w:hAnsi="仿宋"/>
                <w:szCs w:val="21"/>
              </w:rPr>
              <w:t>针对性提升信息安全意识</w:t>
            </w:r>
          </w:p>
        </w:tc>
      </w:tr>
    </w:tbl>
    <w:p w:rsidR="00180CD6" w:rsidRDefault="00C06B25">
      <w:pPr>
        <w:pStyle w:val="4"/>
        <w:rPr>
          <w:rFonts w:ascii="仿宋" w:eastAsia="仿宋" w:hAnsi="仿宋"/>
        </w:rPr>
      </w:pPr>
      <w:r>
        <w:rPr>
          <w:rFonts w:ascii="仿宋" w:eastAsia="仿宋" w:hAnsi="仿宋" w:hint="eastAsia"/>
        </w:rPr>
        <w:t>服务方式</w:t>
      </w:r>
    </w:p>
    <w:p w:rsidR="00180CD6" w:rsidRDefault="00C06B25">
      <w:pPr>
        <w:spacing w:line="360" w:lineRule="auto"/>
        <w:ind w:firstLine="420"/>
        <w:rPr>
          <w:rFonts w:ascii="仿宋" w:eastAsia="仿宋" w:hAnsi="仿宋"/>
          <w:sz w:val="28"/>
          <w:szCs w:val="32"/>
        </w:rPr>
      </w:pPr>
      <w:r>
        <w:rPr>
          <w:rFonts w:ascii="仿宋" w:eastAsia="仿宋" w:hAnsi="仿宋" w:hint="eastAsia"/>
          <w:sz w:val="28"/>
          <w:szCs w:val="32"/>
        </w:rPr>
        <w:t>信息安全意识服务根据服务的形式不同主要可以分为宣导服务，人工培训和实战检测。宣导服务一般上门两次内完成，人工培训时间一般不超过两天，实战检测相对灵活根据客户的实际需求和预算弹性开展服务。前后总体服务时间一般在一个月内完成，一年不超过两次，如果定制内容另外计算。</w:t>
      </w:r>
    </w:p>
    <w:p w:rsidR="00180CD6" w:rsidRDefault="00C06B25">
      <w:pPr>
        <w:pStyle w:val="5"/>
        <w:rPr>
          <w:rFonts w:ascii="仿宋" w:eastAsia="仿宋" w:hAnsi="仿宋"/>
        </w:rPr>
      </w:pPr>
      <w:bookmarkStart w:id="72" w:name="_Toc516237155"/>
      <w:r>
        <w:rPr>
          <w:rFonts w:ascii="仿宋" w:eastAsia="仿宋" w:hAnsi="仿宋" w:hint="eastAsia"/>
        </w:rPr>
        <w:lastRenderedPageBreak/>
        <w:t>宣导服务</w:t>
      </w:r>
      <w:bookmarkEnd w:id="72"/>
    </w:p>
    <w:p w:rsidR="00180CD6" w:rsidRDefault="00C06B25">
      <w:pPr>
        <w:spacing w:line="360" w:lineRule="auto"/>
        <w:ind w:firstLine="420"/>
        <w:rPr>
          <w:rFonts w:ascii="仿宋" w:eastAsia="仿宋" w:hAnsi="仿宋"/>
          <w:sz w:val="28"/>
          <w:szCs w:val="32"/>
        </w:rPr>
      </w:pPr>
      <w:r>
        <w:rPr>
          <w:rFonts w:ascii="仿宋" w:eastAsia="仿宋" w:hAnsi="仿宋" w:hint="eastAsia"/>
          <w:sz w:val="28"/>
          <w:szCs w:val="32"/>
        </w:rPr>
        <w:t>宣导服务分为静态和动态服务，静态宣导服务是在和用户签订服务培训协议经过用户授权后，工作人员到达用户工作现场，根据用户期望培训的安全意识内容，从安全意识海报库中筛选出相关海报等材料做成易拉宝等相关展示材料，开展静态宣导服务。这种服务的好处就在于材料已经准备好，不用定制，花费时间短，展示的材料可重复利用节约客户成本。动态宣导服务和静态宣导类似，只是材料是我们的安全意识相关的视频或者动画，根据客户的需求进行一定时间的循环播放，每次持续一周。</w:t>
      </w:r>
    </w:p>
    <w:p w:rsidR="00180CD6" w:rsidRDefault="00C06B25">
      <w:pPr>
        <w:pStyle w:val="5"/>
        <w:rPr>
          <w:rFonts w:ascii="仿宋" w:eastAsia="仿宋" w:hAnsi="仿宋"/>
        </w:rPr>
      </w:pPr>
      <w:bookmarkStart w:id="73" w:name="_Toc516237156"/>
      <w:r>
        <w:rPr>
          <w:rFonts w:ascii="仿宋" w:eastAsia="仿宋" w:hAnsi="仿宋" w:hint="eastAsia"/>
        </w:rPr>
        <w:t>人工培训服务</w:t>
      </w:r>
      <w:bookmarkEnd w:id="73"/>
    </w:p>
    <w:p w:rsidR="00180CD6" w:rsidRDefault="00C06B25">
      <w:pPr>
        <w:spacing w:line="360" w:lineRule="auto"/>
        <w:ind w:firstLine="420"/>
        <w:rPr>
          <w:rFonts w:ascii="仿宋" w:eastAsia="仿宋" w:hAnsi="仿宋"/>
          <w:sz w:val="28"/>
          <w:szCs w:val="32"/>
        </w:rPr>
      </w:pPr>
      <w:r>
        <w:rPr>
          <w:rFonts w:ascii="仿宋" w:eastAsia="仿宋" w:hAnsi="仿宋" w:hint="eastAsia"/>
          <w:sz w:val="28"/>
          <w:szCs w:val="32"/>
        </w:rPr>
        <w:t>信息安全意识人工培训服务在信息安全宣贯服务之后，我司信息安全意识培训讲师通过线下授课的方式对客户的学员进行安全意识知识人工宣贯。信息安全知识包括信息安全基础知识和常用技巧、案例</w:t>
      </w:r>
      <w:r>
        <w:rPr>
          <w:rFonts w:ascii="仿宋" w:eastAsia="仿宋" w:hAnsi="仿宋"/>
          <w:sz w:val="28"/>
          <w:szCs w:val="32"/>
        </w:rPr>
        <w:t>分析</w:t>
      </w:r>
      <w:r>
        <w:rPr>
          <w:rFonts w:ascii="仿宋" w:eastAsia="仿宋" w:hAnsi="仿宋" w:hint="eastAsia"/>
          <w:sz w:val="28"/>
          <w:szCs w:val="32"/>
        </w:rPr>
        <w:t>等内容，使员工对信息安全意识有一个全面的认识和了解。线下安全意识培训的过程可以增强互动，讲师会讲解海量的安全事件案例，邀请每个学员发表自身对安全事件案例的看法，启发大家的思考。</w:t>
      </w:r>
    </w:p>
    <w:p w:rsidR="00180CD6" w:rsidRDefault="00C06B25">
      <w:pPr>
        <w:pStyle w:val="5"/>
        <w:rPr>
          <w:rFonts w:ascii="仿宋" w:eastAsia="仿宋" w:hAnsi="仿宋"/>
        </w:rPr>
      </w:pPr>
      <w:bookmarkStart w:id="74" w:name="_Toc516237157"/>
      <w:r>
        <w:rPr>
          <w:rFonts w:ascii="仿宋" w:eastAsia="仿宋" w:hAnsi="仿宋" w:hint="eastAsia"/>
        </w:rPr>
        <w:t>实战检测服务</w:t>
      </w:r>
      <w:bookmarkEnd w:id="74"/>
    </w:p>
    <w:p w:rsidR="00180CD6" w:rsidRDefault="00C06B25">
      <w:pPr>
        <w:spacing w:line="360" w:lineRule="auto"/>
        <w:ind w:firstLine="420"/>
        <w:rPr>
          <w:rFonts w:ascii="仿宋" w:eastAsia="仿宋" w:hAnsi="仿宋"/>
          <w:sz w:val="28"/>
          <w:szCs w:val="32"/>
        </w:rPr>
      </w:pPr>
      <w:r>
        <w:rPr>
          <w:rFonts w:ascii="仿宋" w:eastAsia="仿宋" w:hAnsi="仿宋" w:hint="eastAsia"/>
          <w:sz w:val="28"/>
          <w:szCs w:val="32"/>
        </w:rPr>
        <w:t>实战检测服务是信息安全意识培训的实战操作项目。实战检测培训的安全意识测试可以在人工培训完成之后进行，但是模拟钓鱼测试和实战钓鱼测试需要和客户签订授权许可协议之后才能开展。</w:t>
      </w:r>
    </w:p>
    <w:p w:rsidR="00180CD6" w:rsidRDefault="00C06B25">
      <w:pPr>
        <w:spacing w:line="360" w:lineRule="auto"/>
        <w:ind w:firstLine="420"/>
        <w:rPr>
          <w:rFonts w:ascii="仿宋" w:eastAsia="仿宋" w:hAnsi="仿宋"/>
          <w:sz w:val="28"/>
          <w:szCs w:val="32"/>
        </w:rPr>
      </w:pPr>
      <w:r>
        <w:rPr>
          <w:rFonts w:ascii="仿宋" w:eastAsia="仿宋" w:hAnsi="仿宋"/>
          <w:sz w:val="28"/>
          <w:szCs w:val="32"/>
        </w:rPr>
        <w:lastRenderedPageBreak/>
        <w:t>安全意识测试是通过让学员扫二维码参加答题考试</w:t>
      </w:r>
      <w:r>
        <w:rPr>
          <w:rFonts w:ascii="仿宋" w:eastAsia="仿宋" w:hAnsi="仿宋" w:hint="eastAsia"/>
          <w:sz w:val="28"/>
          <w:szCs w:val="32"/>
        </w:rPr>
        <w:t>，</w:t>
      </w:r>
      <w:r>
        <w:rPr>
          <w:rFonts w:ascii="仿宋" w:eastAsia="仿宋" w:hAnsi="仿宋"/>
          <w:sz w:val="28"/>
          <w:szCs w:val="32"/>
        </w:rPr>
        <w:t>完成结业</w:t>
      </w:r>
      <w:r>
        <w:rPr>
          <w:rFonts w:ascii="仿宋" w:eastAsia="仿宋" w:hAnsi="仿宋" w:hint="eastAsia"/>
          <w:sz w:val="28"/>
          <w:szCs w:val="32"/>
        </w:rPr>
        <w:t>。</w:t>
      </w:r>
      <w:r>
        <w:rPr>
          <w:rFonts w:ascii="仿宋" w:eastAsia="仿宋" w:hAnsi="仿宋"/>
          <w:sz w:val="28"/>
          <w:szCs w:val="32"/>
        </w:rPr>
        <w:t>考试内容包含宣导材料和线下培训材料里面的知识点</w:t>
      </w:r>
      <w:r>
        <w:rPr>
          <w:rFonts w:ascii="仿宋" w:eastAsia="仿宋" w:hAnsi="仿宋" w:hint="eastAsia"/>
          <w:sz w:val="28"/>
          <w:szCs w:val="32"/>
        </w:rPr>
        <w:t>，</w:t>
      </w:r>
      <w:r>
        <w:rPr>
          <w:rFonts w:ascii="仿宋" w:eastAsia="仿宋" w:hAnsi="仿宋"/>
          <w:sz w:val="28"/>
          <w:szCs w:val="32"/>
        </w:rPr>
        <w:t>可以导出每个用户的成绩作为培训成绩的参考</w:t>
      </w:r>
      <w:r>
        <w:rPr>
          <w:rFonts w:ascii="仿宋" w:eastAsia="仿宋" w:hAnsi="仿宋" w:hint="eastAsia"/>
          <w:sz w:val="28"/>
          <w:szCs w:val="32"/>
        </w:rPr>
        <w:t>。如果客户没有授权钓鱼测试，则实战测试就通过线上考试完成。酌情根据客户实际情况，演示部分钓鱼邮件的发送和攻击过程。</w:t>
      </w:r>
    </w:p>
    <w:p w:rsidR="00180CD6" w:rsidRDefault="00C06B25">
      <w:pPr>
        <w:spacing w:line="360" w:lineRule="auto"/>
        <w:ind w:firstLine="420"/>
        <w:rPr>
          <w:rFonts w:ascii="仿宋" w:eastAsia="仿宋" w:hAnsi="仿宋"/>
          <w:sz w:val="28"/>
          <w:szCs w:val="32"/>
        </w:rPr>
      </w:pPr>
      <w:r>
        <w:rPr>
          <w:rFonts w:ascii="仿宋" w:eastAsia="仿宋" w:hAnsi="仿宋" w:hint="eastAsia"/>
          <w:sz w:val="28"/>
          <w:szCs w:val="32"/>
        </w:rPr>
        <w:t>如果客户书面授权模拟和实战钓鱼测试之后，我司培训工程师和客户索取相关邮件账户以及官网地址，和客户负责人共同商定钓鱼测试方案。由于每个客户网站以及使用邮件不一，此方案有一定定制化特征和网络主机资源需求，需要客户提供，钓鱼周期一般不超过两周，完成钓鱼测试时候会从后台导出被钓鱼成功人员名单，供客户针对性进行安全意识教育。</w:t>
      </w:r>
    </w:p>
    <w:p w:rsidR="00180CD6" w:rsidRDefault="00C06B25">
      <w:pPr>
        <w:pStyle w:val="4"/>
        <w:rPr>
          <w:rFonts w:ascii="仿宋" w:eastAsia="仿宋" w:hAnsi="仿宋"/>
        </w:rPr>
      </w:pPr>
      <w:r>
        <w:rPr>
          <w:rFonts w:ascii="仿宋" w:eastAsia="仿宋" w:hAnsi="仿宋" w:hint="eastAsia"/>
        </w:rPr>
        <w:t>服务流程</w:t>
      </w:r>
    </w:p>
    <w:p w:rsidR="00180CD6" w:rsidRDefault="00C06B25">
      <w:pPr>
        <w:pStyle w:val="5"/>
        <w:rPr>
          <w:rFonts w:ascii="仿宋" w:eastAsia="仿宋" w:hAnsi="仿宋"/>
        </w:rPr>
      </w:pPr>
      <w:bookmarkStart w:id="75" w:name="_Toc516237159"/>
      <w:r>
        <w:rPr>
          <w:rFonts w:ascii="仿宋" w:eastAsia="仿宋" w:hAnsi="仿宋" w:hint="eastAsia"/>
        </w:rPr>
        <w:t>前期交互阶段</w:t>
      </w:r>
      <w:bookmarkEnd w:id="75"/>
    </w:p>
    <w:p w:rsidR="00180CD6" w:rsidRDefault="00C06B25">
      <w:pPr>
        <w:spacing w:line="360" w:lineRule="auto"/>
        <w:ind w:firstLine="420"/>
        <w:rPr>
          <w:rFonts w:ascii="仿宋" w:eastAsia="仿宋" w:hAnsi="仿宋"/>
          <w:sz w:val="28"/>
          <w:szCs w:val="32"/>
        </w:rPr>
      </w:pPr>
      <w:r>
        <w:rPr>
          <w:rFonts w:ascii="仿宋" w:eastAsia="仿宋" w:hAnsi="仿宋" w:hint="eastAsia"/>
          <w:sz w:val="28"/>
          <w:szCs w:val="32"/>
        </w:rPr>
        <w:t>前期交互阶段通常是与客户进行交流、讨论，来确定信息安全意识培训的范围、人员和目标。</w:t>
      </w:r>
    </w:p>
    <w:p w:rsidR="00180CD6" w:rsidRDefault="00C06B25">
      <w:pPr>
        <w:pStyle w:val="5"/>
        <w:rPr>
          <w:rFonts w:ascii="仿宋" w:eastAsia="仿宋" w:hAnsi="仿宋"/>
        </w:rPr>
      </w:pPr>
      <w:bookmarkStart w:id="76" w:name="_Toc516237160"/>
      <w:r>
        <w:rPr>
          <w:rFonts w:ascii="仿宋" w:eastAsia="仿宋" w:hAnsi="仿宋" w:hint="eastAsia"/>
        </w:rPr>
        <w:t>资料准备阶段</w:t>
      </w:r>
      <w:bookmarkEnd w:id="76"/>
    </w:p>
    <w:p w:rsidR="00180CD6" w:rsidRDefault="00C06B25">
      <w:pPr>
        <w:spacing w:line="360" w:lineRule="auto"/>
        <w:ind w:firstLine="420"/>
        <w:rPr>
          <w:rFonts w:ascii="仿宋" w:eastAsia="仿宋" w:hAnsi="仿宋"/>
          <w:sz w:val="28"/>
          <w:szCs w:val="32"/>
        </w:rPr>
      </w:pPr>
      <w:r>
        <w:rPr>
          <w:rFonts w:ascii="仿宋" w:eastAsia="仿宋" w:hAnsi="仿宋" w:hint="eastAsia"/>
          <w:sz w:val="28"/>
          <w:szCs w:val="32"/>
        </w:rPr>
        <w:t>资料准备阶段是根据客户的需求进行海报，视频，培训材料以及钓鱼网站构建和钓鱼邮件测试的准备，演示环境搭建。</w:t>
      </w:r>
    </w:p>
    <w:p w:rsidR="00180CD6" w:rsidRDefault="00C06B25">
      <w:pPr>
        <w:pStyle w:val="5"/>
        <w:rPr>
          <w:rFonts w:ascii="仿宋" w:eastAsia="仿宋" w:hAnsi="仿宋"/>
        </w:rPr>
      </w:pPr>
      <w:bookmarkStart w:id="77" w:name="_Toc516237161"/>
      <w:r>
        <w:rPr>
          <w:rFonts w:ascii="仿宋" w:eastAsia="仿宋" w:hAnsi="仿宋" w:hint="eastAsia"/>
        </w:rPr>
        <w:lastRenderedPageBreak/>
        <w:t>宣导阶段</w:t>
      </w:r>
      <w:bookmarkEnd w:id="77"/>
    </w:p>
    <w:p w:rsidR="00180CD6" w:rsidRDefault="00C06B25">
      <w:pPr>
        <w:spacing w:line="360" w:lineRule="auto"/>
        <w:ind w:firstLine="420"/>
        <w:rPr>
          <w:rFonts w:ascii="仿宋" w:eastAsia="仿宋" w:hAnsi="仿宋"/>
          <w:sz w:val="28"/>
          <w:szCs w:val="32"/>
        </w:rPr>
      </w:pPr>
      <w:r>
        <w:rPr>
          <w:rFonts w:ascii="仿宋" w:eastAsia="仿宋" w:hAnsi="仿宋" w:hint="eastAsia"/>
          <w:sz w:val="28"/>
          <w:szCs w:val="32"/>
        </w:rPr>
        <w:t>通过在客户办公场所张贴宣传海报、易拉宝以及播放安全意识相关的视频，动画，实战相关视频对员工进行动态和静态的宣贯。</w:t>
      </w:r>
    </w:p>
    <w:p w:rsidR="00180CD6" w:rsidRDefault="00C06B25">
      <w:pPr>
        <w:pStyle w:val="5"/>
        <w:rPr>
          <w:rFonts w:ascii="仿宋" w:eastAsia="仿宋" w:hAnsi="仿宋"/>
        </w:rPr>
      </w:pPr>
      <w:bookmarkStart w:id="78" w:name="_Toc516237162"/>
      <w:r>
        <w:rPr>
          <w:rFonts w:ascii="仿宋" w:eastAsia="仿宋" w:hAnsi="仿宋" w:hint="eastAsia"/>
        </w:rPr>
        <w:t>人工培训阶段</w:t>
      </w:r>
      <w:bookmarkEnd w:id="78"/>
    </w:p>
    <w:p w:rsidR="00180CD6" w:rsidRDefault="00C06B25">
      <w:pPr>
        <w:spacing w:line="360" w:lineRule="auto"/>
        <w:ind w:firstLine="420"/>
        <w:rPr>
          <w:rFonts w:ascii="仿宋" w:eastAsia="仿宋" w:hAnsi="仿宋"/>
          <w:sz w:val="28"/>
          <w:szCs w:val="32"/>
        </w:rPr>
      </w:pPr>
      <w:r>
        <w:rPr>
          <w:rFonts w:ascii="仿宋" w:eastAsia="仿宋" w:hAnsi="仿宋" w:hint="eastAsia"/>
          <w:sz w:val="28"/>
          <w:szCs w:val="32"/>
        </w:rPr>
        <w:t>讲师到客户的办公场所上门给学院提供安全意识培训服务，包括案例讲解，游戏互动，帮助学员加强信息安全意识。</w:t>
      </w:r>
    </w:p>
    <w:p w:rsidR="00180CD6" w:rsidRDefault="00C06B25">
      <w:pPr>
        <w:pStyle w:val="5"/>
        <w:rPr>
          <w:rFonts w:ascii="仿宋" w:eastAsia="仿宋" w:hAnsi="仿宋"/>
        </w:rPr>
      </w:pPr>
      <w:bookmarkStart w:id="79" w:name="_Toc516237163"/>
      <w:r>
        <w:rPr>
          <w:rFonts w:ascii="仿宋" w:eastAsia="仿宋" w:hAnsi="仿宋" w:hint="eastAsia"/>
        </w:rPr>
        <w:t>实战检测阶段</w:t>
      </w:r>
      <w:bookmarkEnd w:id="79"/>
    </w:p>
    <w:p w:rsidR="00180CD6" w:rsidRDefault="00C06B25">
      <w:pPr>
        <w:spacing w:line="360" w:lineRule="auto"/>
        <w:ind w:firstLine="420"/>
        <w:rPr>
          <w:rFonts w:ascii="仿宋" w:eastAsia="仿宋" w:hAnsi="仿宋"/>
          <w:sz w:val="28"/>
          <w:szCs w:val="32"/>
        </w:rPr>
      </w:pPr>
      <w:r>
        <w:rPr>
          <w:rFonts w:ascii="仿宋" w:eastAsia="仿宋" w:hAnsi="仿宋" w:hint="eastAsia"/>
          <w:sz w:val="28"/>
          <w:szCs w:val="32"/>
        </w:rPr>
        <w:t>根据客户实际需求，进行安全意识测试，模拟钓鱼测试和实战钓鱼测试。</w:t>
      </w:r>
    </w:p>
    <w:p w:rsidR="00180CD6" w:rsidRDefault="00C06B25">
      <w:pPr>
        <w:pStyle w:val="5"/>
        <w:rPr>
          <w:rFonts w:ascii="仿宋" w:eastAsia="仿宋" w:hAnsi="仿宋"/>
        </w:rPr>
      </w:pPr>
      <w:bookmarkStart w:id="80" w:name="_Toc516237164"/>
      <w:r>
        <w:rPr>
          <w:rFonts w:ascii="仿宋" w:eastAsia="仿宋" w:hAnsi="仿宋" w:hint="eastAsia"/>
        </w:rPr>
        <w:t>报告阶段</w:t>
      </w:r>
      <w:bookmarkEnd w:id="80"/>
    </w:p>
    <w:p w:rsidR="00180CD6" w:rsidRDefault="00C06B25">
      <w:pPr>
        <w:spacing w:line="360" w:lineRule="auto"/>
        <w:ind w:firstLine="420"/>
        <w:rPr>
          <w:rFonts w:ascii="仿宋" w:eastAsia="仿宋" w:hAnsi="仿宋"/>
          <w:sz w:val="28"/>
          <w:szCs w:val="32"/>
        </w:rPr>
      </w:pPr>
      <w:r>
        <w:rPr>
          <w:rFonts w:ascii="仿宋" w:eastAsia="仿宋" w:hAnsi="仿宋" w:hint="eastAsia"/>
          <w:sz w:val="28"/>
          <w:szCs w:val="32"/>
        </w:rPr>
        <w:t>安全意识培训报告阐明通过安全意识培训考试的员工，以及通过钓鱼实战发现的弱安全意识员工，并进行针对性培训，提升安全意识，最后整理报告输出。</w:t>
      </w:r>
    </w:p>
    <w:p w:rsidR="00180CD6" w:rsidRDefault="00C06B25">
      <w:pPr>
        <w:pStyle w:val="3"/>
        <w:rPr>
          <w:rFonts w:ascii="仿宋" w:eastAsia="仿宋" w:hAnsi="仿宋"/>
        </w:rPr>
      </w:pPr>
      <w:bookmarkStart w:id="81" w:name="_Toc17471480"/>
      <w:bookmarkStart w:id="82" w:name="_Toc82525824"/>
      <w:r>
        <w:rPr>
          <w:rFonts w:ascii="仿宋" w:eastAsia="仿宋" w:hAnsi="仿宋" w:hint="eastAsia"/>
        </w:rPr>
        <w:t>5</w:t>
      </w:r>
      <w:r>
        <w:rPr>
          <w:rFonts w:ascii="仿宋" w:eastAsia="仿宋" w:hAnsi="仿宋"/>
        </w:rPr>
        <w:t xml:space="preserve">.2 </w:t>
      </w:r>
      <w:r>
        <w:rPr>
          <w:rFonts w:ascii="仿宋" w:eastAsia="仿宋" w:hAnsi="仿宋" w:hint="eastAsia"/>
        </w:rPr>
        <w:t>安全技能知识转移</w:t>
      </w:r>
      <w:bookmarkEnd w:id="81"/>
      <w:bookmarkEnd w:id="82"/>
    </w:p>
    <w:p w:rsidR="00180CD6" w:rsidRDefault="00C06B25">
      <w:pPr>
        <w:pStyle w:val="4"/>
        <w:rPr>
          <w:rFonts w:ascii="仿宋" w:eastAsia="仿宋" w:hAnsi="仿宋"/>
        </w:rPr>
      </w:pPr>
      <w:r>
        <w:rPr>
          <w:rFonts w:ascii="仿宋" w:eastAsia="仿宋" w:hAnsi="仿宋" w:hint="eastAsia"/>
        </w:rPr>
        <w:t>服务定义</w:t>
      </w:r>
    </w:p>
    <w:p w:rsidR="00180CD6" w:rsidRDefault="00C06B25">
      <w:pPr>
        <w:spacing w:line="360" w:lineRule="auto"/>
        <w:ind w:firstLine="420"/>
        <w:rPr>
          <w:rFonts w:ascii="仿宋" w:eastAsia="仿宋" w:hAnsi="仿宋"/>
          <w:sz w:val="28"/>
          <w:szCs w:val="32"/>
        </w:rPr>
      </w:pPr>
      <w:r>
        <w:rPr>
          <w:rFonts w:ascii="仿宋" w:eastAsia="仿宋" w:hAnsi="仿宋" w:hint="eastAsia"/>
          <w:sz w:val="28"/>
          <w:szCs w:val="32"/>
        </w:rPr>
        <w:t>安全技能知识转移分为两部分，安全技能理论知识、安全技能实战知识；安全技能实战知识转移是指在后续持续攻防对抗的过程中，服务提供商持续对单位安全技术人员进行赋能，以实战化的角度，高</w:t>
      </w:r>
      <w:r>
        <w:rPr>
          <w:rFonts w:ascii="仿宋" w:eastAsia="仿宋" w:hAnsi="仿宋" w:hint="eastAsia"/>
          <w:sz w:val="28"/>
          <w:szCs w:val="32"/>
        </w:rPr>
        <w:lastRenderedPageBreak/>
        <w:t>度结合业务进行安全赋能。安全技能利润知识转移是指通过培训的手段提高安全技术人员的安全技术理论水平。因安全技能实战知识转移培训内容存在不确定性，本部分展示安全技能理论知识转移为主。</w:t>
      </w:r>
    </w:p>
    <w:p w:rsidR="00180CD6" w:rsidRDefault="00C06B25">
      <w:pPr>
        <w:pStyle w:val="4"/>
        <w:rPr>
          <w:rFonts w:ascii="仿宋" w:eastAsia="仿宋" w:hAnsi="仿宋"/>
        </w:rPr>
      </w:pPr>
      <w:r>
        <w:rPr>
          <w:rFonts w:ascii="仿宋" w:eastAsia="仿宋" w:hAnsi="仿宋" w:hint="eastAsia"/>
        </w:rPr>
        <w:t>服务对象</w:t>
      </w:r>
    </w:p>
    <w:p w:rsidR="00180CD6" w:rsidRDefault="00C06B25">
      <w:pPr>
        <w:spacing w:line="360" w:lineRule="auto"/>
        <w:ind w:firstLine="420"/>
        <w:rPr>
          <w:rFonts w:ascii="仿宋" w:eastAsia="仿宋" w:hAnsi="仿宋"/>
          <w:sz w:val="28"/>
          <w:szCs w:val="32"/>
        </w:rPr>
      </w:pPr>
      <w:r>
        <w:rPr>
          <w:rFonts w:ascii="仿宋" w:eastAsia="仿宋" w:hAnsi="仿宋" w:hint="eastAsia"/>
          <w:sz w:val="28"/>
          <w:szCs w:val="32"/>
        </w:rPr>
        <w:t>单位内部信息安全技术人员</w:t>
      </w:r>
    </w:p>
    <w:p w:rsidR="00180CD6" w:rsidRDefault="00C06B25">
      <w:pPr>
        <w:pStyle w:val="4"/>
        <w:rPr>
          <w:rFonts w:ascii="仿宋" w:eastAsia="仿宋" w:hAnsi="仿宋"/>
        </w:rPr>
      </w:pPr>
      <w:r>
        <w:rPr>
          <w:rFonts w:ascii="仿宋" w:eastAsia="仿宋" w:hAnsi="仿宋" w:hint="eastAsia"/>
        </w:rPr>
        <w:t>服务内容</w:t>
      </w:r>
    </w:p>
    <w:p w:rsidR="00180CD6" w:rsidRDefault="00C06B25">
      <w:pPr>
        <w:pStyle w:val="5"/>
        <w:rPr>
          <w:rFonts w:ascii="仿宋" w:eastAsia="仿宋" w:hAnsi="仿宋"/>
        </w:rPr>
      </w:pPr>
      <w:r>
        <w:rPr>
          <w:rFonts w:ascii="仿宋" w:eastAsia="仿宋" w:hAnsi="仿宋" w:hint="eastAsia"/>
        </w:rPr>
        <w:t>基础安全技能理论知识转移服务内容</w:t>
      </w:r>
    </w:p>
    <w:p w:rsidR="00180CD6" w:rsidRDefault="00180CD6">
      <w:pPr>
        <w:rPr>
          <w:rFonts w:ascii="仿宋" w:eastAsia="仿宋" w:hAnsi="仿宋"/>
          <w:szCs w:val="21"/>
        </w:rPr>
      </w:pPr>
    </w:p>
    <w:tbl>
      <w:tblPr>
        <w:tblW w:w="5000" w:type="pct"/>
        <w:tblLook w:val="04A0"/>
      </w:tblPr>
      <w:tblGrid>
        <w:gridCol w:w="426"/>
        <w:gridCol w:w="711"/>
        <w:gridCol w:w="531"/>
        <w:gridCol w:w="1157"/>
        <w:gridCol w:w="1905"/>
        <w:gridCol w:w="1686"/>
        <w:gridCol w:w="2106"/>
      </w:tblGrid>
      <w:tr w:rsidR="00180CD6">
        <w:trPr>
          <w:trHeight w:val="552"/>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基础安全技能理论知识学习地图</w:t>
            </w:r>
          </w:p>
        </w:tc>
      </w:tr>
      <w:tr w:rsidR="00180CD6">
        <w:trPr>
          <w:trHeight w:val="300"/>
        </w:trPr>
        <w:tc>
          <w:tcPr>
            <w:tcW w:w="658" w:type="pct"/>
            <w:gridSpan w:val="2"/>
            <w:tcBorders>
              <w:top w:val="single" w:sz="4" w:space="0" w:color="auto"/>
              <w:left w:val="single" w:sz="4" w:space="0" w:color="auto"/>
              <w:bottom w:val="single" w:sz="4" w:space="0" w:color="auto"/>
              <w:right w:val="single" w:sz="4" w:space="0" w:color="000000"/>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能力级别</w:t>
            </w:r>
          </w:p>
        </w:tc>
        <w:tc>
          <w:tcPr>
            <w:tcW w:w="1175" w:type="pct"/>
            <w:gridSpan w:val="2"/>
            <w:tcBorders>
              <w:top w:val="single" w:sz="4" w:space="0" w:color="auto"/>
              <w:left w:val="nil"/>
              <w:bottom w:val="single" w:sz="4" w:space="0" w:color="auto"/>
              <w:right w:val="single" w:sz="4" w:space="0" w:color="000000"/>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需要的能力</w:t>
            </w:r>
          </w:p>
        </w:tc>
        <w:tc>
          <w:tcPr>
            <w:tcW w:w="1210"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知识点</w:t>
            </w:r>
          </w:p>
        </w:tc>
        <w:tc>
          <w:tcPr>
            <w:tcW w:w="98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能力详细描述</w:t>
            </w:r>
          </w:p>
        </w:tc>
        <w:tc>
          <w:tcPr>
            <w:tcW w:w="96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学习文档</w:t>
            </w:r>
          </w:p>
        </w:tc>
      </w:tr>
      <w:tr w:rsidR="00180CD6">
        <w:trPr>
          <w:trHeight w:val="300"/>
        </w:trPr>
        <w:tc>
          <w:tcPr>
            <w:tcW w:w="149" w:type="pct"/>
            <w:vMerge w:val="restart"/>
            <w:tcBorders>
              <w:top w:val="nil"/>
              <w:left w:val="single" w:sz="4" w:space="0" w:color="auto"/>
              <w:bottom w:val="single" w:sz="4" w:space="0" w:color="000000"/>
              <w:right w:val="single" w:sz="4" w:space="0" w:color="auto"/>
            </w:tcBorders>
            <w:shd w:val="clear" w:color="auto" w:fill="auto"/>
            <w:noWrap/>
            <w:vAlign w:val="center"/>
          </w:tcPr>
          <w:p w:rsidR="00180CD6" w:rsidRDefault="00C06B25">
            <w:pPr>
              <w:rPr>
                <w:rFonts w:ascii="仿宋" w:eastAsia="仿宋" w:hAnsi="仿宋"/>
                <w:szCs w:val="21"/>
              </w:rPr>
            </w:pPr>
            <w:r>
              <w:rPr>
                <w:rFonts w:ascii="仿宋" w:eastAsia="仿宋" w:hAnsi="仿宋" w:hint="eastAsia"/>
                <w:szCs w:val="21"/>
              </w:rPr>
              <w:t>T1</w:t>
            </w:r>
          </w:p>
        </w:tc>
        <w:tc>
          <w:tcPr>
            <w:tcW w:w="509" w:type="pct"/>
            <w:vMerge w:val="restart"/>
            <w:tcBorders>
              <w:top w:val="nil"/>
              <w:left w:val="single" w:sz="4" w:space="0" w:color="auto"/>
              <w:bottom w:val="single" w:sz="4" w:space="0" w:color="000000"/>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产品部署、调试能力</w:t>
            </w:r>
          </w:p>
        </w:tc>
        <w:tc>
          <w:tcPr>
            <w:tcW w:w="344" w:type="pct"/>
            <w:vMerge w:val="restart"/>
            <w:tcBorders>
              <w:top w:val="nil"/>
              <w:left w:val="single" w:sz="4" w:space="0" w:color="auto"/>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SIP</w:t>
            </w:r>
          </w:p>
        </w:tc>
        <w:tc>
          <w:tcPr>
            <w:tcW w:w="831" w:type="pct"/>
            <w:vMerge w:val="restart"/>
            <w:tcBorders>
              <w:top w:val="nil"/>
              <w:left w:val="single" w:sz="4" w:space="0" w:color="auto"/>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SIP上架、简单安全问题处置能力</w:t>
            </w:r>
          </w:p>
        </w:tc>
        <w:tc>
          <w:tcPr>
            <w:tcW w:w="1210"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【SIP】介绍</w:t>
            </w:r>
          </w:p>
        </w:tc>
        <w:tc>
          <w:tcPr>
            <w:tcW w:w="988" w:type="pct"/>
            <w:vMerge w:val="restart"/>
            <w:tcBorders>
              <w:top w:val="nil"/>
              <w:left w:val="single" w:sz="4" w:space="0" w:color="auto"/>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掌握SIP上架部署、和简单安全问题的处置分析方法</w:t>
            </w:r>
          </w:p>
        </w:tc>
        <w:tc>
          <w:tcPr>
            <w:tcW w:w="96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安全感知平台简要说明</w:t>
            </w:r>
          </w:p>
        </w:tc>
      </w:tr>
      <w:tr w:rsidR="00180CD6">
        <w:trPr>
          <w:trHeight w:val="300"/>
        </w:trPr>
        <w:tc>
          <w:tcPr>
            <w:tcW w:w="14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50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344"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831"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1210" w:type="pct"/>
            <w:vMerge w:val="restart"/>
            <w:tcBorders>
              <w:top w:val="nil"/>
              <w:left w:val="single" w:sz="4" w:space="0" w:color="auto"/>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【SIP】上架部署</w:t>
            </w:r>
          </w:p>
        </w:tc>
        <w:tc>
          <w:tcPr>
            <w:tcW w:w="988"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96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安全感知平台初级上架部署</w:t>
            </w:r>
          </w:p>
        </w:tc>
      </w:tr>
      <w:tr w:rsidR="00180CD6">
        <w:trPr>
          <w:trHeight w:val="300"/>
        </w:trPr>
        <w:tc>
          <w:tcPr>
            <w:tcW w:w="14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50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344"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831"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1210"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988"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96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安全感知平台上架配置</w:t>
            </w:r>
          </w:p>
        </w:tc>
      </w:tr>
      <w:tr w:rsidR="00180CD6">
        <w:trPr>
          <w:trHeight w:val="300"/>
        </w:trPr>
        <w:tc>
          <w:tcPr>
            <w:tcW w:w="14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50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344"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831"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1210"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【SIP】功能简述</w:t>
            </w:r>
          </w:p>
        </w:tc>
        <w:tc>
          <w:tcPr>
            <w:tcW w:w="988"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96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安全感知平台功能说明</w:t>
            </w:r>
          </w:p>
        </w:tc>
      </w:tr>
      <w:tr w:rsidR="00180CD6">
        <w:trPr>
          <w:trHeight w:val="300"/>
        </w:trPr>
        <w:tc>
          <w:tcPr>
            <w:tcW w:w="14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50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344"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831"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1210"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【SIP】安全事件分析</w:t>
            </w:r>
          </w:p>
        </w:tc>
        <w:tc>
          <w:tcPr>
            <w:tcW w:w="988"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96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安全感知平台安全事件分析</w:t>
            </w:r>
          </w:p>
        </w:tc>
      </w:tr>
      <w:tr w:rsidR="00180CD6">
        <w:trPr>
          <w:trHeight w:val="300"/>
        </w:trPr>
        <w:tc>
          <w:tcPr>
            <w:tcW w:w="14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50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344"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831"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1210"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【SIP】恶意程序验证</w:t>
            </w:r>
          </w:p>
        </w:tc>
        <w:tc>
          <w:tcPr>
            <w:tcW w:w="988"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96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安全感知恶意程序验证方法</w:t>
            </w:r>
          </w:p>
        </w:tc>
      </w:tr>
      <w:tr w:rsidR="00180CD6">
        <w:trPr>
          <w:trHeight w:val="300"/>
        </w:trPr>
        <w:tc>
          <w:tcPr>
            <w:tcW w:w="14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50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344"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831"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1210"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【SIP】黑链验证</w:t>
            </w:r>
          </w:p>
        </w:tc>
        <w:tc>
          <w:tcPr>
            <w:tcW w:w="988"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96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安全感知黑链验证方法</w:t>
            </w:r>
          </w:p>
        </w:tc>
      </w:tr>
      <w:tr w:rsidR="00180CD6">
        <w:trPr>
          <w:trHeight w:val="600"/>
        </w:trPr>
        <w:tc>
          <w:tcPr>
            <w:tcW w:w="14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50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344"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831"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1210"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【SIP】主动外发攻击验证</w:t>
            </w:r>
          </w:p>
        </w:tc>
        <w:tc>
          <w:tcPr>
            <w:tcW w:w="988"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96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安全感知主机外发攻击验证方法</w:t>
            </w:r>
          </w:p>
        </w:tc>
      </w:tr>
      <w:tr w:rsidR="00180CD6">
        <w:trPr>
          <w:trHeight w:val="300"/>
        </w:trPr>
        <w:tc>
          <w:tcPr>
            <w:tcW w:w="14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50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344"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831"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1210"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【SIP】报表分析</w:t>
            </w:r>
          </w:p>
        </w:tc>
        <w:tc>
          <w:tcPr>
            <w:tcW w:w="988"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96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安全感知报表分析</w:t>
            </w:r>
          </w:p>
        </w:tc>
      </w:tr>
      <w:tr w:rsidR="00180CD6">
        <w:trPr>
          <w:trHeight w:val="600"/>
        </w:trPr>
        <w:tc>
          <w:tcPr>
            <w:tcW w:w="14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50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344"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831"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1210"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【SIP】SIP分析原理</w:t>
            </w:r>
          </w:p>
        </w:tc>
        <w:tc>
          <w:tcPr>
            <w:tcW w:w="988"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96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06安全感知安全事件分析-内部学习使用</w:t>
            </w:r>
          </w:p>
        </w:tc>
      </w:tr>
      <w:tr w:rsidR="00180CD6">
        <w:trPr>
          <w:trHeight w:val="300"/>
        </w:trPr>
        <w:tc>
          <w:tcPr>
            <w:tcW w:w="14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50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344"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831"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1210"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【SIP】SIP对接</w:t>
            </w:r>
            <w:r>
              <w:rPr>
                <w:rFonts w:ascii="仿宋" w:eastAsia="仿宋" w:hAnsi="仿宋" w:hint="eastAsia"/>
                <w:szCs w:val="21"/>
              </w:rPr>
              <w:lastRenderedPageBreak/>
              <w:t>MSS平台</w:t>
            </w:r>
          </w:p>
        </w:tc>
        <w:tc>
          <w:tcPr>
            <w:tcW w:w="988"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96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安全运营服务部署文</w:t>
            </w:r>
            <w:r>
              <w:rPr>
                <w:rFonts w:ascii="仿宋" w:eastAsia="仿宋" w:hAnsi="仿宋" w:hint="eastAsia"/>
                <w:szCs w:val="21"/>
              </w:rPr>
              <w:lastRenderedPageBreak/>
              <w:t>档</w:t>
            </w:r>
          </w:p>
        </w:tc>
      </w:tr>
      <w:tr w:rsidR="00180CD6">
        <w:trPr>
          <w:trHeight w:val="300"/>
        </w:trPr>
        <w:tc>
          <w:tcPr>
            <w:tcW w:w="14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50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344" w:type="pct"/>
            <w:vMerge w:val="restart"/>
            <w:tcBorders>
              <w:top w:val="nil"/>
              <w:left w:val="single" w:sz="4" w:space="0" w:color="auto"/>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EDR</w:t>
            </w:r>
          </w:p>
        </w:tc>
        <w:tc>
          <w:tcPr>
            <w:tcW w:w="831" w:type="pct"/>
            <w:vMerge w:val="restart"/>
            <w:tcBorders>
              <w:top w:val="nil"/>
              <w:left w:val="single" w:sz="4" w:space="0" w:color="auto"/>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EDR部署、应用能力</w:t>
            </w:r>
          </w:p>
        </w:tc>
        <w:tc>
          <w:tcPr>
            <w:tcW w:w="1210"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EDR产品部署</w:t>
            </w:r>
          </w:p>
        </w:tc>
        <w:tc>
          <w:tcPr>
            <w:tcW w:w="988" w:type="pct"/>
            <w:vMerge w:val="restart"/>
            <w:tcBorders>
              <w:top w:val="nil"/>
              <w:left w:val="single" w:sz="4" w:space="0" w:color="auto"/>
              <w:bottom w:val="single" w:sz="4" w:space="0" w:color="000000"/>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掌握EDR的产品部署方法</w:t>
            </w:r>
          </w:p>
        </w:tc>
        <w:tc>
          <w:tcPr>
            <w:tcW w:w="96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EDR_上架部署培训</w:t>
            </w:r>
          </w:p>
        </w:tc>
      </w:tr>
      <w:tr w:rsidR="00180CD6">
        <w:trPr>
          <w:trHeight w:val="300"/>
        </w:trPr>
        <w:tc>
          <w:tcPr>
            <w:tcW w:w="14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50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344"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831"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1210"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EDR对接MSS平台</w:t>
            </w:r>
          </w:p>
        </w:tc>
        <w:tc>
          <w:tcPr>
            <w:tcW w:w="988"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96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安全运营服务部署文档</w:t>
            </w:r>
          </w:p>
        </w:tc>
      </w:tr>
      <w:tr w:rsidR="00180CD6">
        <w:trPr>
          <w:trHeight w:val="600"/>
        </w:trPr>
        <w:tc>
          <w:tcPr>
            <w:tcW w:w="14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50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344"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831"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1210"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EDR功能培训</w:t>
            </w:r>
          </w:p>
        </w:tc>
        <w:tc>
          <w:tcPr>
            <w:tcW w:w="98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掌握EDR的基本功能</w:t>
            </w:r>
          </w:p>
        </w:tc>
        <w:tc>
          <w:tcPr>
            <w:tcW w:w="96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EDR_v3.2.8正式版本功能培训_-_内部</w:t>
            </w:r>
          </w:p>
        </w:tc>
      </w:tr>
      <w:tr w:rsidR="00180CD6">
        <w:trPr>
          <w:trHeight w:val="600"/>
        </w:trPr>
        <w:tc>
          <w:tcPr>
            <w:tcW w:w="14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50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344" w:type="pct"/>
            <w:vMerge w:val="restart"/>
            <w:tcBorders>
              <w:top w:val="nil"/>
              <w:left w:val="single" w:sz="4" w:space="0" w:color="auto"/>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AF</w:t>
            </w:r>
          </w:p>
        </w:tc>
        <w:tc>
          <w:tcPr>
            <w:tcW w:w="831" w:type="pct"/>
            <w:vMerge w:val="restart"/>
            <w:tcBorders>
              <w:top w:val="nil"/>
              <w:left w:val="single" w:sz="4" w:space="0" w:color="auto"/>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AF基本功能和安全问题处理能力</w:t>
            </w:r>
          </w:p>
        </w:tc>
        <w:tc>
          <w:tcPr>
            <w:tcW w:w="1210"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【AF】系统配置</w:t>
            </w:r>
          </w:p>
        </w:tc>
        <w:tc>
          <w:tcPr>
            <w:tcW w:w="988" w:type="pct"/>
            <w:vMerge w:val="restart"/>
            <w:tcBorders>
              <w:top w:val="nil"/>
              <w:left w:val="single" w:sz="4" w:space="0" w:color="auto"/>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掌握设备的基本功能及操作</w:t>
            </w:r>
          </w:p>
        </w:tc>
        <w:tc>
          <w:tcPr>
            <w:tcW w:w="96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SANGFOR_AF_系统配置功能介绍</w:t>
            </w:r>
          </w:p>
        </w:tc>
      </w:tr>
      <w:tr w:rsidR="00180CD6">
        <w:trPr>
          <w:trHeight w:val="600"/>
        </w:trPr>
        <w:tc>
          <w:tcPr>
            <w:tcW w:w="14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50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344"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831"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1210" w:type="pct"/>
            <w:vMerge w:val="restart"/>
            <w:tcBorders>
              <w:top w:val="nil"/>
              <w:left w:val="single" w:sz="4" w:space="0" w:color="auto"/>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【AF】网络配置</w:t>
            </w:r>
          </w:p>
        </w:tc>
        <w:tc>
          <w:tcPr>
            <w:tcW w:w="988"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96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SANGFOR_NGAF_v6.8_源地址转换配置指导</w:t>
            </w:r>
          </w:p>
        </w:tc>
      </w:tr>
      <w:tr w:rsidR="00180CD6">
        <w:trPr>
          <w:trHeight w:val="900"/>
        </w:trPr>
        <w:tc>
          <w:tcPr>
            <w:tcW w:w="14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50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344"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831"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1210"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988"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96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SANGFOR__AF_6.8_目的地址转换_双向地址转换配置指导</w:t>
            </w:r>
          </w:p>
        </w:tc>
      </w:tr>
      <w:tr w:rsidR="00180CD6">
        <w:trPr>
          <w:trHeight w:val="600"/>
        </w:trPr>
        <w:tc>
          <w:tcPr>
            <w:tcW w:w="14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50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344"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831"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1210"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988"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96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AF7.3（重要）改进版双机说明</w:t>
            </w:r>
          </w:p>
        </w:tc>
      </w:tr>
      <w:tr w:rsidR="00180CD6">
        <w:trPr>
          <w:trHeight w:val="600"/>
        </w:trPr>
        <w:tc>
          <w:tcPr>
            <w:tcW w:w="14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50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344"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831"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1210" w:type="pct"/>
            <w:vMerge w:val="restart"/>
            <w:tcBorders>
              <w:top w:val="nil"/>
              <w:left w:val="single" w:sz="4" w:space="0" w:color="auto"/>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【AF】应用控制策略</w:t>
            </w:r>
          </w:p>
        </w:tc>
        <w:tc>
          <w:tcPr>
            <w:tcW w:w="988"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96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AF_v7.1_功能测试_应用控制辅助功能</w:t>
            </w:r>
          </w:p>
        </w:tc>
      </w:tr>
      <w:tr w:rsidR="00180CD6">
        <w:trPr>
          <w:trHeight w:val="600"/>
        </w:trPr>
        <w:tc>
          <w:tcPr>
            <w:tcW w:w="14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50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344"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831"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1210"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988"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96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AF_v7.2_功能测试_应用控制策略</w:t>
            </w:r>
          </w:p>
        </w:tc>
      </w:tr>
      <w:tr w:rsidR="00180CD6">
        <w:trPr>
          <w:trHeight w:val="600"/>
        </w:trPr>
        <w:tc>
          <w:tcPr>
            <w:tcW w:w="14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50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344"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831"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1210"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【AF】DOS/DDOS防护</w:t>
            </w:r>
          </w:p>
        </w:tc>
        <w:tc>
          <w:tcPr>
            <w:tcW w:w="988"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96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SANGFOR_新员工必备知识点__DOS攻击</w:t>
            </w:r>
          </w:p>
        </w:tc>
      </w:tr>
      <w:tr w:rsidR="00180CD6">
        <w:trPr>
          <w:trHeight w:val="600"/>
        </w:trPr>
        <w:tc>
          <w:tcPr>
            <w:tcW w:w="14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50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344"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831"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1210" w:type="pct"/>
            <w:vMerge w:val="restart"/>
            <w:tcBorders>
              <w:top w:val="nil"/>
              <w:left w:val="single" w:sz="4" w:space="0" w:color="auto"/>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【AF】僵尸网络</w:t>
            </w:r>
          </w:p>
        </w:tc>
        <w:tc>
          <w:tcPr>
            <w:tcW w:w="988"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96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SANGFOR_AF_僵尸网络攻击防护</w:t>
            </w:r>
          </w:p>
        </w:tc>
      </w:tr>
      <w:tr w:rsidR="00180CD6">
        <w:trPr>
          <w:trHeight w:val="600"/>
        </w:trPr>
        <w:tc>
          <w:tcPr>
            <w:tcW w:w="14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50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344"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831"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1210"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988"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96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AF_v7.1_功能测试_恶意域名重定向功能</w:t>
            </w:r>
          </w:p>
        </w:tc>
      </w:tr>
      <w:tr w:rsidR="00180CD6">
        <w:trPr>
          <w:trHeight w:val="300"/>
        </w:trPr>
        <w:tc>
          <w:tcPr>
            <w:tcW w:w="14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50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344"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831"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1210"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【AF】【AF】IPS</w:t>
            </w:r>
          </w:p>
        </w:tc>
        <w:tc>
          <w:tcPr>
            <w:tcW w:w="988"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96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AF_v7.3_功能测试_IPS防护</w:t>
            </w:r>
          </w:p>
        </w:tc>
      </w:tr>
      <w:tr w:rsidR="00180CD6">
        <w:trPr>
          <w:trHeight w:val="600"/>
        </w:trPr>
        <w:tc>
          <w:tcPr>
            <w:tcW w:w="14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50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344"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831"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1210"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【AF】WEB应用防护</w:t>
            </w:r>
          </w:p>
        </w:tc>
        <w:tc>
          <w:tcPr>
            <w:tcW w:w="988"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96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AF_v7.3_功能测试_web基础防护基础</w:t>
            </w:r>
          </w:p>
        </w:tc>
      </w:tr>
      <w:tr w:rsidR="00180CD6">
        <w:trPr>
          <w:trHeight w:val="600"/>
        </w:trPr>
        <w:tc>
          <w:tcPr>
            <w:tcW w:w="14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50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344"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831"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1210" w:type="pct"/>
            <w:vMerge w:val="restart"/>
            <w:tcBorders>
              <w:top w:val="nil"/>
              <w:left w:val="single" w:sz="4" w:space="0" w:color="auto"/>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【AF】网站篡改配置</w:t>
            </w:r>
          </w:p>
        </w:tc>
        <w:tc>
          <w:tcPr>
            <w:tcW w:w="988"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96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AF_v7.1_功能测试_liunx防篡改2.0</w:t>
            </w:r>
          </w:p>
        </w:tc>
      </w:tr>
      <w:tr w:rsidR="00180CD6">
        <w:trPr>
          <w:trHeight w:val="600"/>
        </w:trPr>
        <w:tc>
          <w:tcPr>
            <w:tcW w:w="14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50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344"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831"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1210"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988"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96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AF_v7.3_功能测试_windows防篡改2.0</w:t>
            </w:r>
          </w:p>
        </w:tc>
      </w:tr>
      <w:tr w:rsidR="00180CD6">
        <w:trPr>
          <w:trHeight w:val="300"/>
        </w:trPr>
        <w:tc>
          <w:tcPr>
            <w:tcW w:w="14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50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344"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831"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1210"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【AF】全局排除&amp;数据直通</w:t>
            </w:r>
          </w:p>
        </w:tc>
        <w:tc>
          <w:tcPr>
            <w:tcW w:w="988"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96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AF-直通与全局排除</w:t>
            </w:r>
          </w:p>
        </w:tc>
      </w:tr>
      <w:tr w:rsidR="00180CD6">
        <w:trPr>
          <w:trHeight w:val="300"/>
        </w:trPr>
        <w:tc>
          <w:tcPr>
            <w:tcW w:w="14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50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344"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831"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1210"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【AF】前台抓包与命令控制台</w:t>
            </w:r>
          </w:p>
        </w:tc>
        <w:tc>
          <w:tcPr>
            <w:tcW w:w="988"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96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前台抓包与命令控制台</w:t>
            </w:r>
          </w:p>
        </w:tc>
      </w:tr>
      <w:tr w:rsidR="00180CD6">
        <w:trPr>
          <w:trHeight w:val="300"/>
        </w:trPr>
        <w:tc>
          <w:tcPr>
            <w:tcW w:w="14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50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344"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831"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1210"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【AF】AF对接MSS平台</w:t>
            </w:r>
          </w:p>
        </w:tc>
        <w:tc>
          <w:tcPr>
            <w:tcW w:w="988"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96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安全运营服务部署文档</w:t>
            </w:r>
          </w:p>
        </w:tc>
      </w:tr>
      <w:tr w:rsidR="00180CD6">
        <w:trPr>
          <w:trHeight w:val="600"/>
        </w:trPr>
        <w:tc>
          <w:tcPr>
            <w:tcW w:w="14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50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344"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831" w:type="pct"/>
            <w:vMerge w:val="restart"/>
            <w:tcBorders>
              <w:top w:val="nil"/>
              <w:left w:val="single" w:sz="4" w:space="0" w:color="auto"/>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AF安全问题处理能力</w:t>
            </w:r>
          </w:p>
        </w:tc>
        <w:tc>
          <w:tcPr>
            <w:tcW w:w="1210"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AF安全运营中心处理</w:t>
            </w:r>
          </w:p>
        </w:tc>
        <w:tc>
          <w:tcPr>
            <w:tcW w:w="98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掌握AF运营中心事件的处置方法</w:t>
            </w:r>
          </w:p>
        </w:tc>
        <w:tc>
          <w:tcPr>
            <w:tcW w:w="96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C05-AF安全运营中心处置方法</w:t>
            </w:r>
          </w:p>
        </w:tc>
      </w:tr>
      <w:tr w:rsidR="00180CD6">
        <w:trPr>
          <w:trHeight w:val="300"/>
        </w:trPr>
        <w:tc>
          <w:tcPr>
            <w:tcW w:w="14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50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344"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831"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1210"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业务安全处理</w:t>
            </w:r>
          </w:p>
        </w:tc>
        <w:tc>
          <w:tcPr>
            <w:tcW w:w="98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掌握AF业务安全的处理方法</w:t>
            </w:r>
          </w:p>
        </w:tc>
        <w:tc>
          <w:tcPr>
            <w:tcW w:w="96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C05-AF业务安全处置方法</w:t>
            </w:r>
          </w:p>
        </w:tc>
      </w:tr>
      <w:tr w:rsidR="00180CD6">
        <w:trPr>
          <w:trHeight w:val="300"/>
        </w:trPr>
        <w:tc>
          <w:tcPr>
            <w:tcW w:w="14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50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344"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831"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1210"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用户安全处理</w:t>
            </w:r>
          </w:p>
        </w:tc>
        <w:tc>
          <w:tcPr>
            <w:tcW w:w="98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掌握AF用户安全的处理方法</w:t>
            </w:r>
          </w:p>
        </w:tc>
        <w:tc>
          <w:tcPr>
            <w:tcW w:w="96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C05-AF用户安全处置方法</w:t>
            </w:r>
          </w:p>
        </w:tc>
      </w:tr>
      <w:tr w:rsidR="00180CD6">
        <w:trPr>
          <w:trHeight w:val="300"/>
        </w:trPr>
        <w:tc>
          <w:tcPr>
            <w:tcW w:w="14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50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344"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831" w:type="pct"/>
            <w:vMerge/>
            <w:tcBorders>
              <w:top w:val="nil"/>
              <w:left w:val="single" w:sz="4" w:space="0" w:color="auto"/>
              <w:bottom w:val="single" w:sz="4" w:space="0" w:color="auto"/>
              <w:right w:val="single" w:sz="4" w:space="0" w:color="auto"/>
            </w:tcBorders>
            <w:vAlign w:val="center"/>
          </w:tcPr>
          <w:p w:rsidR="00180CD6" w:rsidRDefault="00180CD6">
            <w:pPr>
              <w:rPr>
                <w:rFonts w:ascii="仿宋" w:eastAsia="仿宋" w:hAnsi="仿宋"/>
                <w:szCs w:val="21"/>
              </w:rPr>
            </w:pPr>
          </w:p>
        </w:tc>
        <w:tc>
          <w:tcPr>
            <w:tcW w:w="1210"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NGAF报表讲解能力</w:t>
            </w:r>
          </w:p>
        </w:tc>
        <w:tc>
          <w:tcPr>
            <w:tcW w:w="98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掌握AF报表的讲解流程</w:t>
            </w:r>
          </w:p>
        </w:tc>
        <w:tc>
          <w:tcPr>
            <w:tcW w:w="96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C05-安全运维-报表解读</w:t>
            </w:r>
          </w:p>
        </w:tc>
      </w:tr>
      <w:tr w:rsidR="00180CD6">
        <w:trPr>
          <w:trHeight w:val="600"/>
        </w:trPr>
        <w:tc>
          <w:tcPr>
            <w:tcW w:w="14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509" w:type="pct"/>
            <w:vMerge w:val="restart"/>
            <w:tcBorders>
              <w:top w:val="nil"/>
              <w:left w:val="single" w:sz="4" w:space="0" w:color="auto"/>
              <w:bottom w:val="single" w:sz="4" w:space="0" w:color="000000"/>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安全事件处置能力</w:t>
            </w:r>
          </w:p>
        </w:tc>
        <w:tc>
          <w:tcPr>
            <w:tcW w:w="1175"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处置工具使用能力</w:t>
            </w:r>
          </w:p>
        </w:tc>
        <w:tc>
          <w:tcPr>
            <w:tcW w:w="1210"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T00-安全服务-安全处置赋能（整体赋能）</w:t>
            </w:r>
          </w:p>
        </w:tc>
        <w:tc>
          <w:tcPr>
            <w:tcW w:w="98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安全处置工具箱使用方法和场景以及系统安全处置</w:t>
            </w:r>
          </w:p>
        </w:tc>
        <w:tc>
          <w:tcPr>
            <w:tcW w:w="96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T00-安全服务-安全处置整体培训</w:t>
            </w:r>
          </w:p>
        </w:tc>
      </w:tr>
      <w:tr w:rsidR="00180CD6">
        <w:trPr>
          <w:trHeight w:val="600"/>
        </w:trPr>
        <w:tc>
          <w:tcPr>
            <w:tcW w:w="14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50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1175" w:type="pct"/>
            <w:gridSpan w:val="2"/>
            <w:vMerge/>
            <w:tcBorders>
              <w:top w:val="single" w:sz="4" w:space="0" w:color="auto"/>
              <w:left w:val="single" w:sz="4" w:space="0" w:color="auto"/>
              <w:bottom w:val="single" w:sz="4" w:space="0" w:color="000000"/>
              <w:right w:val="single" w:sz="4" w:space="0" w:color="000000"/>
            </w:tcBorders>
            <w:vAlign w:val="center"/>
          </w:tcPr>
          <w:p w:rsidR="00180CD6" w:rsidRDefault="00180CD6">
            <w:pPr>
              <w:rPr>
                <w:rFonts w:ascii="仿宋" w:eastAsia="仿宋" w:hAnsi="仿宋"/>
                <w:szCs w:val="21"/>
              </w:rPr>
            </w:pPr>
          </w:p>
        </w:tc>
        <w:tc>
          <w:tcPr>
            <w:tcW w:w="1210"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T01-安全服务-应急处置工具-使用地图（优先看）</w:t>
            </w:r>
          </w:p>
        </w:tc>
        <w:tc>
          <w:tcPr>
            <w:tcW w:w="98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各个应急工具的使用场景说明</w:t>
            </w:r>
          </w:p>
        </w:tc>
        <w:tc>
          <w:tcPr>
            <w:tcW w:w="96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T01-安全服务-应急处置工具-使用地图</w:t>
            </w:r>
          </w:p>
        </w:tc>
      </w:tr>
      <w:tr w:rsidR="00180CD6">
        <w:trPr>
          <w:trHeight w:val="600"/>
        </w:trPr>
        <w:tc>
          <w:tcPr>
            <w:tcW w:w="14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50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1175" w:type="pct"/>
            <w:gridSpan w:val="2"/>
            <w:vMerge/>
            <w:tcBorders>
              <w:top w:val="single" w:sz="4" w:space="0" w:color="auto"/>
              <w:left w:val="single" w:sz="4" w:space="0" w:color="auto"/>
              <w:bottom w:val="single" w:sz="4" w:space="0" w:color="000000"/>
              <w:right w:val="single" w:sz="4" w:space="0" w:color="000000"/>
            </w:tcBorders>
            <w:vAlign w:val="center"/>
          </w:tcPr>
          <w:p w:rsidR="00180CD6" w:rsidRDefault="00180CD6">
            <w:pPr>
              <w:rPr>
                <w:rFonts w:ascii="仿宋" w:eastAsia="仿宋" w:hAnsi="仿宋"/>
                <w:szCs w:val="21"/>
              </w:rPr>
            </w:pPr>
          </w:p>
        </w:tc>
        <w:tc>
          <w:tcPr>
            <w:tcW w:w="1210"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T02-安全服务--应急处置工具-D盾使用说明</w:t>
            </w:r>
          </w:p>
        </w:tc>
        <w:tc>
          <w:tcPr>
            <w:tcW w:w="98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D盾的webshell查杀，文件监控等功能使用说明</w:t>
            </w:r>
          </w:p>
        </w:tc>
        <w:tc>
          <w:tcPr>
            <w:tcW w:w="96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T02-安全服务--应急处置工具-D盾使用说明</w:t>
            </w:r>
          </w:p>
        </w:tc>
      </w:tr>
      <w:tr w:rsidR="00180CD6">
        <w:trPr>
          <w:trHeight w:val="600"/>
        </w:trPr>
        <w:tc>
          <w:tcPr>
            <w:tcW w:w="14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50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1175" w:type="pct"/>
            <w:gridSpan w:val="2"/>
            <w:vMerge/>
            <w:tcBorders>
              <w:top w:val="single" w:sz="4" w:space="0" w:color="auto"/>
              <w:left w:val="single" w:sz="4" w:space="0" w:color="auto"/>
              <w:bottom w:val="single" w:sz="4" w:space="0" w:color="000000"/>
              <w:right w:val="single" w:sz="4" w:space="0" w:color="000000"/>
            </w:tcBorders>
            <w:vAlign w:val="center"/>
          </w:tcPr>
          <w:p w:rsidR="00180CD6" w:rsidRDefault="00180CD6">
            <w:pPr>
              <w:rPr>
                <w:rFonts w:ascii="仿宋" w:eastAsia="仿宋" w:hAnsi="仿宋"/>
                <w:szCs w:val="21"/>
              </w:rPr>
            </w:pPr>
          </w:p>
        </w:tc>
        <w:tc>
          <w:tcPr>
            <w:tcW w:w="1210"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T03-安全服务-应急处置工具-WebshellKiller工具</w:t>
            </w:r>
          </w:p>
        </w:tc>
        <w:tc>
          <w:tcPr>
            <w:tcW w:w="98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WebshellKiller工具的文件查杀和暗链检测说明</w:t>
            </w:r>
          </w:p>
        </w:tc>
        <w:tc>
          <w:tcPr>
            <w:tcW w:w="96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T03-安全服务-应急处置工具-WebshellKiller工具</w:t>
            </w:r>
          </w:p>
        </w:tc>
      </w:tr>
      <w:tr w:rsidR="00180CD6">
        <w:trPr>
          <w:trHeight w:val="600"/>
        </w:trPr>
        <w:tc>
          <w:tcPr>
            <w:tcW w:w="14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50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1175" w:type="pct"/>
            <w:gridSpan w:val="2"/>
            <w:vMerge/>
            <w:tcBorders>
              <w:top w:val="single" w:sz="4" w:space="0" w:color="auto"/>
              <w:left w:val="single" w:sz="4" w:space="0" w:color="auto"/>
              <w:bottom w:val="single" w:sz="4" w:space="0" w:color="000000"/>
              <w:right w:val="single" w:sz="4" w:space="0" w:color="000000"/>
            </w:tcBorders>
            <w:vAlign w:val="center"/>
          </w:tcPr>
          <w:p w:rsidR="00180CD6" w:rsidRDefault="00180CD6">
            <w:pPr>
              <w:rPr>
                <w:rFonts w:ascii="仿宋" w:eastAsia="仿宋" w:hAnsi="仿宋"/>
                <w:szCs w:val="21"/>
              </w:rPr>
            </w:pPr>
          </w:p>
        </w:tc>
        <w:tc>
          <w:tcPr>
            <w:tcW w:w="1210"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T04-安全服务-应急处置工具-僵尸网络查杀工具说明</w:t>
            </w:r>
          </w:p>
        </w:tc>
        <w:tc>
          <w:tcPr>
            <w:tcW w:w="98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僵尸网络查杀工具说明</w:t>
            </w:r>
          </w:p>
        </w:tc>
        <w:tc>
          <w:tcPr>
            <w:tcW w:w="96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T04-安全服务-应急处置工具-僵尸网络查杀工具说明</w:t>
            </w:r>
          </w:p>
        </w:tc>
      </w:tr>
      <w:tr w:rsidR="00180CD6">
        <w:trPr>
          <w:trHeight w:val="600"/>
        </w:trPr>
        <w:tc>
          <w:tcPr>
            <w:tcW w:w="14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509" w:type="pct"/>
            <w:vMerge/>
            <w:tcBorders>
              <w:top w:val="nil"/>
              <w:left w:val="single" w:sz="4" w:space="0" w:color="auto"/>
              <w:bottom w:val="single" w:sz="4" w:space="0" w:color="000000"/>
              <w:right w:val="single" w:sz="4" w:space="0" w:color="auto"/>
            </w:tcBorders>
            <w:vAlign w:val="center"/>
          </w:tcPr>
          <w:p w:rsidR="00180CD6" w:rsidRDefault="00180CD6">
            <w:pPr>
              <w:rPr>
                <w:rFonts w:ascii="仿宋" w:eastAsia="仿宋" w:hAnsi="仿宋"/>
                <w:szCs w:val="21"/>
              </w:rPr>
            </w:pPr>
          </w:p>
        </w:tc>
        <w:tc>
          <w:tcPr>
            <w:tcW w:w="1175" w:type="pct"/>
            <w:gridSpan w:val="2"/>
            <w:vMerge/>
            <w:tcBorders>
              <w:top w:val="single" w:sz="4" w:space="0" w:color="auto"/>
              <w:left w:val="single" w:sz="4" w:space="0" w:color="auto"/>
              <w:bottom w:val="single" w:sz="4" w:space="0" w:color="000000"/>
              <w:right w:val="single" w:sz="4" w:space="0" w:color="000000"/>
            </w:tcBorders>
            <w:vAlign w:val="center"/>
          </w:tcPr>
          <w:p w:rsidR="00180CD6" w:rsidRDefault="00180CD6">
            <w:pPr>
              <w:rPr>
                <w:rFonts w:ascii="仿宋" w:eastAsia="仿宋" w:hAnsi="仿宋"/>
                <w:szCs w:val="21"/>
              </w:rPr>
            </w:pPr>
          </w:p>
        </w:tc>
        <w:tc>
          <w:tcPr>
            <w:tcW w:w="1210"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T05-安全服务-应急处置工具-网络分析系统</w:t>
            </w:r>
          </w:p>
        </w:tc>
        <w:tc>
          <w:tcPr>
            <w:tcW w:w="98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在病毒处置中的使用方法说明</w:t>
            </w:r>
          </w:p>
        </w:tc>
        <w:tc>
          <w:tcPr>
            <w:tcW w:w="968" w:type="pct"/>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T05-安全服务-应急处置工具-网络分析系统</w:t>
            </w:r>
          </w:p>
        </w:tc>
      </w:tr>
    </w:tbl>
    <w:p w:rsidR="00180CD6" w:rsidRDefault="00180CD6">
      <w:pPr>
        <w:rPr>
          <w:rFonts w:ascii="仿宋" w:eastAsia="仿宋" w:hAnsi="仿宋"/>
          <w:szCs w:val="21"/>
        </w:rPr>
      </w:pPr>
    </w:p>
    <w:p w:rsidR="00180CD6" w:rsidRDefault="00C06B25">
      <w:pPr>
        <w:pStyle w:val="5"/>
        <w:rPr>
          <w:rFonts w:ascii="仿宋" w:eastAsia="仿宋" w:hAnsi="仿宋"/>
        </w:rPr>
      </w:pPr>
      <w:r>
        <w:rPr>
          <w:rFonts w:ascii="仿宋" w:eastAsia="仿宋" w:hAnsi="仿宋" w:hint="eastAsia"/>
        </w:rPr>
        <w:t>进阶安全技能理论知识转移服务内容</w:t>
      </w:r>
    </w:p>
    <w:tbl>
      <w:tblPr>
        <w:tblW w:w="0" w:type="auto"/>
        <w:tblLook w:val="04A0"/>
      </w:tblPr>
      <w:tblGrid>
        <w:gridCol w:w="426"/>
        <w:gridCol w:w="664"/>
        <w:gridCol w:w="925"/>
        <w:gridCol w:w="1294"/>
        <w:gridCol w:w="2900"/>
        <w:gridCol w:w="2313"/>
      </w:tblGrid>
      <w:tr w:rsidR="00180CD6">
        <w:trPr>
          <w:trHeight w:val="552"/>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进阶安全技能理论知识学习地图</w:t>
            </w:r>
          </w:p>
        </w:tc>
      </w:tr>
      <w:tr w:rsidR="00180CD6">
        <w:trPr>
          <w:trHeight w:val="600"/>
        </w:trPr>
        <w:tc>
          <w:tcPr>
            <w:tcW w:w="0" w:type="auto"/>
            <w:gridSpan w:val="2"/>
            <w:tcBorders>
              <w:top w:val="single" w:sz="4" w:space="0" w:color="auto"/>
              <w:left w:val="single" w:sz="4" w:space="0" w:color="auto"/>
              <w:bottom w:val="single" w:sz="4" w:space="0" w:color="auto"/>
              <w:right w:val="single" w:sz="4" w:space="0" w:color="000000"/>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能力级别</w:t>
            </w:r>
          </w:p>
        </w:tc>
        <w:tc>
          <w:tcPr>
            <w:tcW w:w="0" w:type="auto"/>
            <w:tcBorders>
              <w:top w:val="nil"/>
              <w:left w:val="nil"/>
              <w:bottom w:val="single" w:sz="4" w:space="0" w:color="auto"/>
              <w:right w:val="nil"/>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需要的能力</w:t>
            </w:r>
          </w:p>
        </w:tc>
        <w:tc>
          <w:tcPr>
            <w:tcW w:w="0" w:type="auto"/>
            <w:tcBorders>
              <w:top w:val="nil"/>
              <w:left w:val="single" w:sz="4" w:space="0" w:color="auto"/>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知识点</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详细描述</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学习文档</w:t>
            </w:r>
          </w:p>
        </w:tc>
      </w:tr>
      <w:tr w:rsidR="00180CD6">
        <w:trPr>
          <w:trHeight w:val="60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tcPr>
          <w:p w:rsidR="00180CD6" w:rsidRDefault="00C06B25">
            <w:pPr>
              <w:rPr>
                <w:rFonts w:ascii="仿宋" w:eastAsia="仿宋" w:hAnsi="仿宋"/>
                <w:szCs w:val="21"/>
              </w:rPr>
            </w:pPr>
            <w:r>
              <w:rPr>
                <w:rFonts w:ascii="仿宋" w:eastAsia="仿宋" w:hAnsi="仿宋" w:hint="eastAsia"/>
                <w:szCs w:val="21"/>
              </w:rPr>
              <w:t>T2</w:t>
            </w:r>
          </w:p>
        </w:tc>
        <w:tc>
          <w:tcPr>
            <w:tcW w:w="0" w:type="auto"/>
            <w:vMerge w:val="restart"/>
            <w:tcBorders>
              <w:top w:val="nil"/>
              <w:left w:val="single" w:sz="4" w:space="0" w:color="auto"/>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安全基础</w:t>
            </w:r>
          </w:p>
        </w:tc>
        <w:tc>
          <w:tcPr>
            <w:tcW w:w="0" w:type="auto"/>
            <w:vMerge w:val="restart"/>
            <w:tcBorders>
              <w:top w:val="nil"/>
              <w:left w:val="single" w:sz="4" w:space="0" w:color="auto"/>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安全基础原理</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web基本原理</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HTTP基本交互过程，web基础</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K00_SANGFOR安全赋能_web基本原理</w:t>
            </w:r>
          </w:p>
        </w:tc>
      </w:tr>
      <w:tr w:rsidR="00180CD6">
        <w:trPr>
          <w:trHeight w:val="300"/>
        </w:trPr>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常见漏洞</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owasp常见漏洞</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K01_SANGFOR安全赋能_常见漏洞</w:t>
            </w:r>
          </w:p>
        </w:tc>
      </w:tr>
      <w:tr w:rsidR="00180CD6">
        <w:trPr>
          <w:trHeight w:val="600"/>
        </w:trPr>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黑客入侵流程</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黑客常见入侵过程介绍</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K02_SANGFOR安全赋能_黑客入侵流程</w:t>
            </w:r>
          </w:p>
        </w:tc>
      </w:tr>
      <w:tr w:rsidR="00180CD6">
        <w:trPr>
          <w:trHeight w:val="600"/>
        </w:trPr>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日志分析</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日志的基本分析方法</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K03_SANGFOR安全赋能_日志分析赋能</w:t>
            </w:r>
          </w:p>
        </w:tc>
      </w:tr>
      <w:tr w:rsidR="00180CD6">
        <w:trPr>
          <w:trHeight w:val="600"/>
        </w:trPr>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安服服务辅助产品</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风险评估服务</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风险评估理论，概念，流程以及资产梳理等基本操作</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P01_安全服务_风险评估服务</w:t>
            </w:r>
          </w:p>
        </w:tc>
      </w:tr>
      <w:tr w:rsidR="00180CD6">
        <w:trPr>
          <w:trHeight w:val="300"/>
        </w:trPr>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深信服云镜</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云镜等工具的部署和使用</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P02_安全服务_深信服</w:t>
            </w:r>
            <w:r>
              <w:rPr>
                <w:rFonts w:ascii="仿宋" w:eastAsia="仿宋" w:hAnsi="仿宋" w:hint="eastAsia"/>
                <w:szCs w:val="21"/>
              </w:rPr>
              <w:lastRenderedPageBreak/>
              <w:t>云镜</w:t>
            </w:r>
          </w:p>
        </w:tc>
      </w:tr>
      <w:tr w:rsidR="00180CD6">
        <w:trPr>
          <w:trHeight w:val="600"/>
        </w:trPr>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MSS安全托管服务</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MSS的服务产品使用场景、服务流程、实施方案等内容</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P03_安全服务_MSS安全托管服务</w:t>
            </w:r>
          </w:p>
        </w:tc>
      </w:tr>
      <w:tr w:rsidR="00180CD6">
        <w:trPr>
          <w:trHeight w:val="300"/>
        </w:trPr>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MDR服务交付</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MDR服务交付流程和操作</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P04_安全服务_MDR服务交付</w:t>
            </w:r>
          </w:p>
        </w:tc>
      </w:tr>
      <w:tr w:rsidR="00180CD6">
        <w:trPr>
          <w:trHeight w:val="300"/>
        </w:trPr>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安全应急处置</w:t>
            </w:r>
          </w:p>
        </w:tc>
        <w:tc>
          <w:tcPr>
            <w:tcW w:w="0" w:type="auto"/>
            <w:vMerge w:val="restart"/>
            <w:tcBorders>
              <w:top w:val="nil"/>
              <w:left w:val="single" w:sz="4" w:space="0" w:color="auto"/>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应急工具使用</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流量分析工具</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wireshark使用</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Wireshark使用技巧</w:t>
            </w:r>
          </w:p>
        </w:tc>
      </w:tr>
      <w:tr w:rsidR="00180CD6">
        <w:trPr>
          <w:trHeight w:val="900"/>
        </w:trPr>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进程分析工具</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processhacker、pchunter、processexp、ProcessMonitor等工具使用</w:t>
            </w:r>
          </w:p>
        </w:tc>
        <w:tc>
          <w:tcPr>
            <w:tcW w:w="0" w:type="auto"/>
            <w:vMerge w:val="restart"/>
            <w:tcBorders>
              <w:top w:val="nil"/>
              <w:left w:val="single" w:sz="4" w:space="0" w:color="auto"/>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T06-安全服务-应急处置工具-进程启动项查看工具使用</w:t>
            </w:r>
            <w:r>
              <w:rPr>
                <w:rFonts w:ascii="仿宋" w:eastAsia="仿宋" w:hAnsi="仿宋" w:hint="eastAsia"/>
                <w:szCs w:val="21"/>
              </w:rPr>
              <w:br/>
              <w:t>行为分析工具——process monitor</w:t>
            </w:r>
          </w:p>
        </w:tc>
      </w:tr>
      <w:tr w:rsidR="00180CD6">
        <w:trPr>
          <w:trHeight w:val="300"/>
        </w:trPr>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启动项分析工具</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autoruns工具使用</w:t>
            </w:r>
          </w:p>
        </w:tc>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r>
      <w:tr w:rsidR="00180CD6">
        <w:trPr>
          <w:trHeight w:val="600"/>
        </w:trPr>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其他工具</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everything查找病毒、专杀工具使用</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暂无</w:t>
            </w:r>
          </w:p>
        </w:tc>
      </w:tr>
      <w:tr w:rsidR="00180CD6">
        <w:trPr>
          <w:trHeight w:val="600"/>
        </w:trPr>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勒索病毒处置场景</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勒索病毒处置-排查信息确认表</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需要原厂协助处理勒索病毒时需要上报收集的信息</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C01-安全服务-01勒索病毒处置-排查信息确认表</w:t>
            </w:r>
          </w:p>
        </w:tc>
      </w:tr>
      <w:tr w:rsidR="00180CD6">
        <w:trPr>
          <w:trHeight w:val="600"/>
        </w:trPr>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勒索病毒处置-应对话术</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应对客户对勒索病毒的咨询和安全防护能力质疑</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C01-安全服务-02勒索病毒处置-应对话术</w:t>
            </w:r>
          </w:p>
        </w:tc>
      </w:tr>
      <w:tr w:rsidR="00180CD6">
        <w:trPr>
          <w:trHeight w:val="600"/>
        </w:trPr>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勒索病毒处置-处理方案</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勒索病毒的详细处理方案</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C01-安全服务-03勒索病毒处置-处理方案</w:t>
            </w:r>
          </w:p>
        </w:tc>
      </w:tr>
      <w:tr w:rsidR="00180CD6">
        <w:trPr>
          <w:trHeight w:val="900"/>
        </w:trPr>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勒索病毒处置-工具与实验</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利用永恒之蓝漏洞进行攻击模拟，使用深信服安全工具进行加固</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C01-安全服务-05勒索病毒处置-工具与实验</w:t>
            </w:r>
          </w:p>
        </w:tc>
      </w:tr>
      <w:tr w:rsidR="00180CD6">
        <w:trPr>
          <w:trHeight w:val="900"/>
        </w:trPr>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web安全事件处置场景</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web处置-排查信息确认表</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需要原厂处理webshell以及黑链等web问题前需要收集的信息</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C02-安全服务-01web处置-排查信息确认表</w:t>
            </w:r>
          </w:p>
        </w:tc>
      </w:tr>
      <w:tr w:rsidR="00180CD6">
        <w:trPr>
          <w:trHeight w:val="900"/>
        </w:trPr>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web处置-话术应对</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应对客户对黑链、webshell的咨询和安全设备安全防护能力质疑</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C02-安全服务-02web处置-话术应对</w:t>
            </w:r>
          </w:p>
        </w:tc>
      </w:tr>
      <w:tr w:rsidR="00180CD6">
        <w:trPr>
          <w:trHeight w:val="600"/>
        </w:trPr>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web处置-安全感知黑链验证方法</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根据安全产品分析风险的黑链处理黑链问题方式</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C02-安全服务-03web处置-安全感知黑链验证方法</w:t>
            </w:r>
          </w:p>
        </w:tc>
      </w:tr>
      <w:tr w:rsidR="00180CD6">
        <w:trPr>
          <w:trHeight w:val="600"/>
        </w:trPr>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挖矿处置场景</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挖矿处置-排查信息确认表</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需要原厂协助处理挖矿问题时需要上报收集的信息</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C03-安全服务-01挖矿处置-排查信息确认表</w:t>
            </w:r>
          </w:p>
        </w:tc>
      </w:tr>
      <w:tr w:rsidR="00180CD6">
        <w:trPr>
          <w:trHeight w:val="900"/>
        </w:trPr>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挖矿处置-话术应对</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应对客户对挖矿病毒（CPU飙高时）的咨询和安全防护能力质疑</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C03-安全服务-02挖矿处置-话术应对</w:t>
            </w:r>
          </w:p>
        </w:tc>
      </w:tr>
      <w:tr w:rsidR="00180CD6">
        <w:trPr>
          <w:trHeight w:val="600"/>
        </w:trPr>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挖矿处置-安全感知挖矿主机验证</w:t>
            </w:r>
            <w:r>
              <w:rPr>
                <w:rFonts w:ascii="仿宋" w:eastAsia="仿宋" w:hAnsi="仿宋" w:hint="eastAsia"/>
                <w:szCs w:val="21"/>
              </w:rPr>
              <w:lastRenderedPageBreak/>
              <w:t>方法</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lastRenderedPageBreak/>
              <w:t>结合安全产品态势感知处置挖矿病毒的处理方案</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C03-安全服务-03挖矿处置-安全感知挖矿主机验证方法</w:t>
            </w:r>
          </w:p>
        </w:tc>
      </w:tr>
      <w:tr w:rsidR="00180CD6">
        <w:trPr>
          <w:trHeight w:val="600"/>
        </w:trPr>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异常流量处置</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异常流量-排查信息确认表</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需要原厂处理异常流量问题前需要收集的信息</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C04-安全服务-01异常流量-排查信息确认表</w:t>
            </w:r>
          </w:p>
        </w:tc>
      </w:tr>
      <w:tr w:rsidR="00180CD6">
        <w:trPr>
          <w:trHeight w:val="600"/>
        </w:trPr>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异常流量-话术应对</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应对客户对黑异常流量的咨询和安全设备安全防护能力质疑</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C04-安全服务-02异常流量-话术应对</w:t>
            </w:r>
          </w:p>
        </w:tc>
      </w:tr>
      <w:tr w:rsidR="00180CD6">
        <w:trPr>
          <w:trHeight w:val="600"/>
        </w:trPr>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异常流量-安全感知主机外发攻击排查</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结合安全产品态势感知处置异常流量的处理方案</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C04-安全服务-03异常流量-安全感知主机外发攻击排查</w:t>
            </w:r>
          </w:p>
        </w:tc>
      </w:tr>
      <w:tr w:rsidR="00180CD6">
        <w:trPr>
          <w:trHeight w:val="600"/>
        </w:trPr>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vMerge/>
            <w:tcBorders>
              <w:top w:val="nil"/>
              <w:left w:val="single" w:sz="4" w:space="0" w:color="auto"/>
              <w:bottom w:val="single" w:sz="4" w:space="0" w:color="auto"/>
              <w:right w:val="single" w:sz="4" w:space="0" w:color="auto"/>
            </w:tcBorders>
            <w:shd w:val="clear" w:color="auto" w:fill="auto"/>
            <w:vAlign w:val="center"/>
          </w:tcPr>
          <w:p w:rsidR="00180CD6" w:rsidRDefault="00180CD6">
            <w:pPr>
              <w:rPr>
                <w:rFonts w:ascii="仿宋" w:eastAsia="仿宋" w:hAnsi="仿宋"/>
                <w:szCs w:val="21"/>
              </w:rPr>
            </w:pP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异常流量-防火墙僵尸网络日志分析方法</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结合防火墙处置异常流量的处理方案</w:t>
            </w:r>
          </w:p>
        </w:tc>
        <w:tc>
          <w:tcPr>
            <w:tcW w:w="0" w:type="auto"/>
            <w:tcBorders>
              <w:top w:val="nil"/>
              <w:left w:val="nil"/>
              <w:bottom w:val="single" w:sz="4" w:space="0" w:color="auto"/>
              <w:right w:val="single" w:sz="4" w:space="0" w:color="auto"/>
            </w:tcBorders>
            <w:shd w:val="clear" w:color="auto" w:fill="auto"/>
            <w:vAlign w:val="center"/>
          </w:tcPr>
          <w:p w:rsidR="00180CD6" w:rsidRDefault="00C06B25">
            <w:pPr>
              <w:rPr>
                <w:rFonts w:ascii="仿宋" w:eastAsia="仿宋" w:hAnsi="仿宋"/>
                <w:szCs w:val="21"/>
              </w:rPr>
            </w:pPr>
            <w:r>
              <w:rPr>
                <w:rFonts w:ascii="仿宋" w:eastAsia="仿宋" w:hAnsi="仿宋" w:hint="eastAsia"/>
                <w:szCs w:val="21"/>
              </w:rPr>
              <w:t>C04-安全服务-04异常流量-防火墙僵尸网络日志分析方法</w:t>
            </w:r>
          </w:p>
        </w:tc>
      </w:tr>
    </w:tbl>
    <w:p w:rsidR="00180CD6" w:rsidRDefault="00180CD6">
      <w:pPr>
        <w:rPr>
          <w:rFonts w:ascii="仿宋" w:eastAsia="仿宋" w:hAnsi="仿宋"/>
          <w:szCs w:val="21"/>
        </w:rPr>
      </w:pPr>
    </w:p>
    <w:p w:rsidR="00180CD6" w:rsidRDefault="00C06B25">
      <w:pPr>
        <w:pStyle w:val="4"/>
        <w:rPr>
          <w:rFonts w:ascii="仿宋" w:eastAsia="仿宋" w:hAnsi="仿宋"/>
        </w:rPr>
      </w:pPr>
      <w:r>
        <w:rPr>
          <w:rFonts w:ascii="仿宋" w:eastAsia="仿宋" w:hAnsi="仿宋" w:hint="eastAsia"/>
        </w:rPr>
        <w:t>服务方式</w:t>
      </w:r>
    </w:p>
    <w:p w:rsidR="00180CD6" w:rsidRDefault="00C06B25">
      <w:pPr>
        <w:spacing w:line="360" w:lineRule="auto"/>
        <w:ind w:firstLine="420"/>
        <w:rPr>
          <w:rFonts w:ascii="仿宋" w:eastAsia="仿宋" w:hAnsi="仿宋"/>
          <w:sz w:val="28"/>
          <w:szCs w:val="32"/>
        </w:rPr>
      </w:pPr>
      <w:r>
        <w:rPr>
          <w:rFonts w:ascii="仿宋" w:eastAsia="仿宋" w:hAnsi="仿宋" w:hint="eastAsia"/>
          <w:sz w:val="28"/>
          <w:szCs w:val="32"/>
        </w:rPr>
        <w:t>安全技能理论知识转移以现场培训为主；</w:t>
      </w:r>
    </w:p>
    <w:p w:rsidR="00180CD6" w:rsidRDefault="00C06B25">
      <w:pPr>
        <w:spacing w:line="360" w:lineRule="auto"/>
        <w:ind w:firstLine="420"/>
        <w:rPr>
          <w:rFonts w:ascii="仿宋" w:eastAsia="仿宋" w:hAnsi="仿宋"/>
          <w:sz w:val="28"/>
          <w:szCs w:val="32"/>
        </w:rPr>
      </w:pPr>
      <w:r>
        <w:rPr>
          <w:rFonts w:ascii="仿宋" w:eastAsia="仿宋" w:hAnsi="仿宋" w:hint="eastAsia"/>
          <w:sz w:val="28"/>
          <w:szCs w:val="32"/>
        </w:rPr>
        <w:t>安全技能实战知识转移则在服务期间贯穿式提供。</w:t>
      </w:r>
    </w:p>
    <w:p w:rsidR="00180CD6" w:rsidRDefault="00C06B25">
      <w:pPr>
        <w:pStyle w:val="1"/>
        <w:numPr>
          <w:ilvl w:val="0"/>
          <w:numId w:val="1"/>
        </w:numPr>
        <w:rPr>
          <w:rFonts w:ascii="仿宋" w:eastAsia="仿宋" w:hAnsi="仿宋"/>
          <w:b w:val="0"/>
          <w:sz w:val="32"/>
          <w:szCs w:val="32"/>
        </w:rPr>
      </w:pPr>
      <w:bookmarkStart w:id="83" w:name="_Toc82525828"/>
      <w:r>
        <w:rPr>
          <w:rFonts w:ascii="仿宋" w:eastAsia="仿宋" w:hAnsi="仿宋" w:hint="eastAsia"/>
          <w:b w:val="0"/>
          <w:sz w:val="32"/>
          <w:szCs w:val="32"/>
        </w:rPr>
        <w:t>整体安全运维服务项目主要技术要求</w:t>
      </w:r>
      <w:bookmarkEnd w:id="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3"/>
        <w:gridCol w:w="939"/>
        <w:gridCol w:w="6064"/>
        <w:gridCol w:w="503"/>
        <w:gridCol w:w="503"/>
      </w:tblGrid>
      <w:tr w:rsidR="00180CD6">
        <w:trPr>
          <w:trHeight w:val="340"/>
        </w:trPr>
        <w:tc>
          <w:tcPr>
            <w:tcW w:w="301" w:type="pct"/>
            <w:shd w:val="clear" w:color="auto" w:fill="auto"/>
            <w:vAlign w:val="center"/>
          </w:tcPr>
          <w:p w:rsidR="00180CD6" w:rsidRDefault="00C06B25">
            <w:pPr>
              <w:jc w:val="center"/>
              <w:rPr>
                <w:rFonts w:ascii="仿宋" w:eastAsia="仿宋" w:hAnsi="仿宋"/>
                <w:szCs w:val="21"/>
              </w:rPr>
            </w:pPr>
            <w:r>
              <w:rPr>
                <w:rFonts w:ascii="仿宋" w:eastAsia="仿宋" w:hAnsi="仿宋" w:hint="eastAsia"/>
                <w:szCs w:val="21"/>
              </w:rPr>
              <w:t>序号</w:t>
            </w:r>
          </w:p>
        </w:tc>
        <w:tc>
          <w:tcPr>
            <w:tcW w:w="551" w:type="pct"/>
            <w:shd w:val="clear" w:color="auto" w:fill="auto"/>
            <w:vAlign w:val="center"/>
          </w:tcPr>
          <w:p w:rsidR="00180CD6" w:rsidRDefault="00C06B25">
            <w:pPr>
              <w:jc w:val="center"/>
              <w:rPr>
                <w:rFonts w:ascii="仿宋" w:eastAsia="仿宋" w:hAnsi="仿宋"/>
                <w:szCs w:val="21"/>
              </w:rPr>
            </w:pPr>
            <w:r>
              <w:rPr>
                <w:rFonts w:ascii="仿宋" w:eastAsia="仿宋" w:hAnsi="仿宋" w:hint="eastAsia"/>
                <w:szCs w:val="21"/>
              </w:rPr>
              <w:t>名称</w:t>
            </w:r>
          </w:p>
        </w:tc>
        <w:tc>
          <w:tcPr>
            <w:tcW w:w="3558" w:type="pct"/>
            <w:shd w:val="clear" w:color="auto" w:fill="auto"/>
            <w:vAlign w:val="center"/>
          </w:tcPr>
          <w:p w:rsidR="00180CD6" w:rsidRDefault="00C06B25">
            <w:pPr>
              <w:jc w:val="center"/>
              <w:rPr>
                <w:rFonts w:ascii="仿宋" w:eastAsia="仿宋" w:hAnsi="仿宋"/>
                <w:szCs w:val="21"/>
              </w:rPr>
            </w:pPr>
            <w:r>
              <w:rPr>
                <w:rFonts w:ascii="仿宋" w:eastAsia="仿宋" w:hAnsi="仿宋" w:hint="eastAsia"/>
                <w:szCs w:val="21"/>
              </w:rPr>
              <w:t>技术参数</w:t>
            </w:r>
          </w:p>
        </w:tc>
        <w:tc>
          <w:tcPr>
            <w:tcW w:w="295" w:type="pct"/>
            <w:shd w:val="clear" w:color="auto" w:fill="auto"/>
            <w:vAlign w:val="center"/>
          </w:tcPr>
          <w:p w:rsidR="00180CD6" w:rsidRDefault="00C06B25">
            <w:pPr>
              <w:jc w:val="center"/>
              <w:rPr>
                <w:rFonts w:ascii="仿宋" w:eastAsia="仿宋" w:hAnsi="仿宋"/>
                <w:szCs w:val="21"/>
              </w:rPr>
            </w:pPr>
            <w:r>
              <w:rPr>
                <w:rFonts w:ascii="仿宋" w:eastAsia="仿宋" w:hAnsi="仿宋" w:hint="eastAsia"/>
                <w:szCs w:val="21"/>
              </w:rPr>
              <w:t>数量</w:t>
            </w:r>
          </w:p>
        </w:tc>
        <w:tc>
          <w:tcPr>
            <w:tcW w:w="295" w:type="pct"/>
            <w:shd w:val="clear" w:color="auto" w:fill="auto"/>
            <w:vAlign w:val="center"/>
          </w:tcPr>
          <w:p w:rsidR="00180CD6" w:rsidRDefault="00C06B25">
            <w:pPr>
              <w:jc w:val="center"/>
              <w:rPr>
                <w:rFonts w:ascii="仿宋" w:eastAsia="仿宋" w:hAnsi="仿宋"/>
                <w:szCs w:val="21"/>
              </w:rPr>
            </w:pPr>
            <w:r>
              <w:rPr>
                <w:rFonts w:ascii="仿宋" w:eastAsia="仿宋" w:hAnsi="仿宋" w:hint="eastAsia"/>
                <w:szCs w:val="21"/>
              </w:rPr>
              <w:t>单位</w:t>
            </w:r>
          </w:p>
        </w:tc>
      </w:tr>
      <w:tr w:rsidR="00180CD6">
        <w:trPr>
          <w:trHeight w:val="600"/>
        </w:trPr>
        <w:tc>
          <w:tcPr>
            <w:tcW w:w="301" w:type="pct"/>
            <w:shd w:val="clear" w:color="auto" w:fill="auto"/>
            <w:vAlign w:val="center"/>
          </w:tcPr>
          <w:p w:rsidR="00180CD6" w:rsidRDefault="00C06B25">
            <w:pPr>
              <w:rPr>
                <w:rFonts w:ascii="仿宋" w:eastAsia="仿宋" w:hAnsi="仿宋"/>
                <w:szCs w:val="21"/>
              </w:rPr>
            </w:pPr>
            <w:r>
              <w:rPr>
                <w:rFonts w:ascii="仿宋" w:eastAsia="仿宋" w:hAnsi="仿宋" w:hint="eastAsia"/>
                <w:szCs w:val="21"/>
              </w:rPr>
              <w:t>1</w:t>
            </w:r>
          </w:p>
        </w:tc>
        <w:tc>
          <w:tcPr>
            <w:tcW w:w="551" w:type="pct"/>
            <w:shd w:val="clear" w:color="auto" w:fill="auto"/>
            <w:vAlign w:val="center"/>
          </w:tcPr>
          <w:p w:rsidR="00180CD6" w:rsidRDefault="00C06B25">
            <w:pPr>
              <w:rPr>
                <w:rFonts w:ascii="仿宋" w:eastAsia="仿宋" w:hAnsi="仿宋"/>
                <w:szCs w:val="21"/>
              </w:rPr>
            </w:pPr>
            <w:r>
              <w:rPr>
                <w:rFonts w:ascii="仿宋" w:eastAsia="仿宋" w:hAnsi="仿宋" w:hint="eastAsia"/>
                <w:szCs w:val="21"/>
              </w:rPr>
              <w:t>安全运维服务</w:t>
            </w:r>
          </w:p>
        </w:tc>
        <w:tc>
          <w:tcPr>
            <w:tcW w:w="3558" w:type="pct"/>
            <w:shd w:val="clear" w:color="auto" w:fill="auto"/>
            <w:vAlign w:val="center"/>
          </w:tcPr>
          <w:p w:rsidR="00180CD6" w:rsidRDefault="00C06B25">
            <w:pPr>
              <w:rPr>
                <w:rFonts w:ascii="仿宋" w:eastAsia="仿宋" w:hAnsi="仿宋"/>
                <w:szCs w:val="21"/>
              </w:rPr>
            </w:pPr>
            <w:r>
              <w:rPr>
                <w:rFonts w:ascii="仿宋" w:eastAsia="仿宋" w:hAnsi="仿宋" w:hint="eastAsia"/>
                <w:szCs w:val="21"/>
              </w:rPr>
              <w:t>1、</w:t>
            </w:r>
            <w:r>
              <w:rPr>
                <w:rFonts w:ascii="仿宋" w:eastAsia="仿宋" w:hAnsi="仿宋" w:hint="eastAsia"/>
                <w:sz w:val="22"/>
                <w:szCs w:val="21"/>
              </w:rPr>
              <w:t>★</w:t>
            </w:r>
            <w:r>
              <w:rPr>
                <w:rFonts w:ascii="仿宋" w:eastAsia="仿宋" w:hAnsi="仿宋" w:hint="eastAsia"/>
                <w:szCs w:val="21"/>
              </w:rPr>
              <w:t>服务资产数至少70个，提供驻场服务人员2名。</w:t>
            </w:r>
            <w:r>
              <w:rPr>
                <w:rFonts w:ascii="仿宋" w:eastAsia="仿宋" w:hAnsi="仿宋" w:hint="eastAsia"/>
                <w:szCs w:val="21"/>
              </w:rPr>
              <w:br/>
              <w:t>2、</w:t>
            </w:r>
            <w:r>
              <w:rPr>
                <w:rFonts w:ascii="仿宋" w:eastAsia="仿宋" w:hAnsi="仿宋" w:hint="eastAsia"/>
                <w:sz w:val="22"/>
                <w:szCs w:val="21"/>
              </w:rPr>
              <w:t>▲</w:t>
            </w:r>
            <w:r>
              <w:rPr>
                <w:rFonts w:ascii="仿宋" w:eastAsia="仿宋" w:hAnsi="仿宋" w:hint="eastAsia"/>
                <w:szCs w:val="21"/>
              </w:rPr>
              <w:t>安全运营专家通过对安全工作总体负责人与安全技术人员进行现场访谈调研的形式对安全运营过程中的技术手段与管理流程的现状进行全面摸底，深入了解资产管理、威胁管理、漏洞管理、事件管理等安全运营工作的开展情况，针对具体细节进行适当探讨，必要时需要调阅相关技术报告与制度流程文档验证访谈结果，提升评估的准确性。</w:t>
            </w:r>
            <w:r>
              <w:rPr>
                <w:rFonts w:ascii="仿宋" w:eastAsia="仿宋" w:hAnsi="仿宋" w:hint="eastAsia"/>
                <w:szCs w:val="21"/>
              </w:rPr>
              <w:br/>
              <w:t>3、投标方需提供客观的漏洞修复优先级指导，不能以漏洞危害等级作为唯一的修复优先级排序依据。排序依据包含但不限于资产重要性、漏洞等级以及威胁情报（漏洞被利用的可能性）三个维度（提供漏洞优先级排序截图，展示优先级排序情况）</w:t>
            </w:r>
            <w:r>
              <w:rPr>
                <w:rFonts w:ascii="仿宋" w:eastAsia="仿宋" w:hAnsi="仿宋" w:hint="eastAsia"/>
                <w:szCs w:val="21"/>
              </w:rPr>
              <w:br/>
              <w:t>4、</w:t>
            </w:r>
            <w:r>
              <w:rPr>
                <w:rFonts w:ascii="仿宋" w:eastAsia="仿宋" w:hAnsi="仿宋" w:hint="eastAsia"/>
                <w:sz w:val="22"/>
                <w:szCs w:val="21"/>
              </w:rPr>
              <w:t>▲</w:t>
            </w:r>
            <w:r>
              <w:rPr>
                <w:rFonts w:ascii="仿宋" w:eastAsia="仿宋" w:hAnsi="仿宋" w:hint="eastAsia"/>
                <w:szCs w:val="21"/>
              </w:rPr>
              <w:t>提供漏洞验证服务，针对发现的漏洞进行验证，验证漏洞在已有的安全体系发生的风险及分析发生后可造成的危害。针对</w:t>
            </w:r>
            <w:r>
              <w:rPr>
                <w:rFonts w:ascii="仿宋" w:eastAsia="仿宋" w:hAnsi="仿宋" w:hint="eastAsia"/>
                <w:szCs w:val="21"/>
              </w:rPr>
              <w:lastRenderedPageBreak/>
              <w:t>已经验证的漏洞，自动生成漏洞工单，安全专家跟进漏洞状态，各个处理进度透明，方便招标方清晰了解当前漏洞的处置状态，将漏洞处理工作可视化（提供服务工具漏洞工单截图，需展示当前漏洞的处置状态）</w:t>
            </w:r>
            <w:r>
              <w:rPr>
                <w:rFonts w:ascii="仿宋" w:eastAsia="仿宋" w:hAnsi="仿宋" w:hint="eastAsia"/>
                <w:szCs w:val="21"/>
              </w:rPr>
              <w:br/>
              <w:t>5、针对存在的漏洞提供修复建议，能够提供精准、易懂、可落地的漏洞修复方案（提供漏洞修复方案样本，需包含多种修复方案以及修复过程中可能引发的其他问题的解决方案）</w:t>
            </w:r>
            <w:r>
              <w:rPr>
                <w:rFonts w:ascii="仿宋" w:eastAsia="仿宋" w:hAnsi="仿宋" w:hint="eastAsia"/>
                <w:szCs w:val="21"/>
              </w:rPr>
              <w:br/>
              <w:t>6、针对服务平台生成的工单，招标方可按需催单，服务平台采用短信等方式通知安全专家，督促投标方第一时间处理（提供短信催单实际图片）</w:t>
            </w:r>
            <w:r>
              <w:rPr>
                <w:rFonts w:ascii="仿宋" w:eastAsia="仿宋" w:hAnsi="仿宋" w:hint="eastAsia"/>
                <w:szCs w:val="21"/>
              </w:rPr>
              <w:br/>
              <w:t>7、对发现的漏洞建立状态追踪机制，自动化持续跟踪漏洞情况，清晰直观地展示漏洞的修复情况，遗留情况以及漏洞对比情况，使得招标方可做到漏洞的可视、可管、可控（提供漏洞管理功能平台截图，直观展示漏洞管理情况）</w:t>
            </w:r>
            <w:r>
              <w:rPr>
                <w:rFonts w:ascii="仿宋" w:eastAsia="仿宋" w:hAnsi="仿宋" w:hint="eastAsia"/>
                <w:szCs w:val="21"/>
              </w:rPr>
              <w:br/>
              <w:t>8、实时监测网络安全状态，对攻击事件自动化生成工单，及时进行分析与预警。攻击事件包含境外黑客攻击事件、暴力破解攻击事件、持续攻击事件（提供安全事件（如暴力破解）的工单截图，需展示当前安全事件的处置状态）</w:t>
            </w:r>
            <w:r>
              <w:rPr>
                <w:rFonts w:ascii="仿宋" w:eastAsia="仿宋" w:hAnsi="仿宋" w:hint="eastAsia"/>
                <w:szCs w:val="21"/>
              </w:rPr>
              <w:br/>
              <w:t>9、安全专家根据安全事件分析的结果以及处置方式，根据用户授权情况按需对安全组件上的安全策略进行调整工作（需提供用户授权界面截图）</w:t>
            </w:r>
            <w:r>
              <w:rPr>
                <w:rFonts w:ascii="仿宋" w:eastAsia="仿宋" w:hAnsi="仿宋" w:hint="eastAsia"/>
                <w:szCs w:val="21"/>
              </w:rPr>
              <w:br/>
              <w:t>10、基于主动响应和被动响应流程，对页面篡改、通报、断网、webshell、黑链等各类严重安全事件进行紧急响应和处置的解决方案（提供在服务平台申请主动响应的实际界面截图证明）</w:t>
            </w:r>
            <w:r>
              <w:rPr>
                <w:rFonts w:ascii="仿宋" w:eastAsia="仿宋" w:hAnsi="仿宋" w:hint="eastAsia"/>
                <w:szCs w:val="21"/>
              </w:rPr>
              <w:br/>
              <w:t>11、支持面向招标方的安全状态展示，展示出招标方的业务和用户安全状态信息，使得招标方能直观感受到当前的业务和资产安全状态。（提供业务资产安全状态截图证明）</w:t>
            </w:r>
            <w:r>
              <w:rPr>
                <w:rFonts w:ascii="仿宋" w:eastAsia="仿宋" w:hAnsi="仿宋" w:hint="eastAsia"/>
                <w:szCs w:val="21"/>
              </w:rPr>
              <w:br/>
              <w:t>12、支持面向招标方的安全态势展示，展示出当前招标方遭受的威胁事件信息以及脆弱性信息统计，使得招标方能直观感受到当前的风险态势情况。（提供威胁、事件、漏洞统计信息截图证明）</w:t>
            </w:r>
            <w:r>
              <w:rPr>
                <w:rFonts w:ascii="仿宋" w:eastAsia="仿宋" w:hAnsi="仿宋" w:hint="eastAsia"/>
                <w:szCs w:val="21"/>
              </w:rPr>
              <w:br/>
              <w:t>13、投标方需为招标方提供服务监控门户，在门户中可查看业务安全状态，处置中的失陷事件以及针对这些事件的处置进度，处置责任人、联系方式等信息，方便招标方实时了解投标方的服务效果（提供服务监控门户，需展示上述相关信息）</w:t>
            </w:r>
            <w:r>
              <w:rPr>
                <w:rFonts w:ascii="仿宋" w:eastAsia="仿宋" w:hAnsi="仿宋" w:hint="eastAsia"/>
                <w:szCs w:val="21"/>
              </w:rPr>
              <w:br/>
              <w:t>14、投标方需有可视化的措施监督安全专家的服务水平，从工单的响应、工单的审核以及工单处理等维度判断服务是否出现停滞（提供可视化的服务监督措施截图，需展示工单认领、工单响应等维度）</w:t>
            </w:r>
            <w:r>
              <w:rPr>
                <w:rFonts w:ascii="仿宋" w:eastAsia="仿宋" w:hAnsi="仿宋" w:hint="eastAsia"/>
                <w:szCs w:val="21"/>
              </w:rPr>
              <w:br/>
              <w:t>15、7*24小时持续专家服务，威胁发现及时响应。</w:t>
            </w:r>
            <w:r>
              <w:rPr>
                <w:rFonts w:ascii="仿宋" w:eastAsia="仿宋" w:hAnsi="仿宋" w:hint="eastAsia"/>
                <w:szCs w:val="21"/>
              </w:rPr>
              <w:br/>
              <w:t>16、对于特别重大安全事件应启动应急响应机制，10分钟之内云端专家进行响应，同城2小时上门处置，同省4小时上门处置。</w:t>
            </w:r>
            <w:r>
              <w:rPr>
                <w:rFonts w:ascii="仿宋" w:eastAsia="仿宋" w:hAnsi="仿宋" w:hint="eastAsia"/>
                <w:szCs w:val="21"/>
              </w:rPr>
              <w:br/>
              <w:t>17、每个月认证工程师上门处置安全风险1次。</w:t>
            </w:r>
          </w:p>
        </w:tc>
        <w:tc>
          <w:tcPr>
            <w:tcW w:w="295" w:type="pct"/>
            <w:shd w:val="clear" w:color="auto" w:fill="auto"/>
            <w:vAlign w:val="center"/>
          </w:tcPr>
          <w:p w:rsidR="00180CD6" w:rsidRDefault="00C06B25">
            <w:pPr>
              <w:rPr>
                <w:rFonts w:ascii="仿宋" w:eastAsia="仿宋" w:hAnsi="仿宋"/>
                <w:szCs w:val="21"/>
              </w:rPr>
            </w:pPr>
            <w:r>
              <w:rPr>
                <w:rFonts w:ascii="仿宋" w:eastAsia="仿宋" w:hAnsi="仿宋" w:hint="eastAsia"/>
                <w:szCs w:val="21"/>
              </w:rPr>
              <w:lastRenderedPageBreak/>
              <w:t>1</w:t>
            </w:r>
          </w:p>
        </w:tc>
        <w:tc>
          <w:tcPr>
            <w:tcW w:w="295" w:type="pct"/>
            <w:shd w:val="clear" w:color="auto" w:fill="auto"/>
            <w:vAlign w:val="center"/>
          </w:tcPr>
          <w:p w:rsidR="00180CD6" w:rsidRDefault="00C06B25">
            <w:pPr>
              <w:rPr>
                <w:rFonts w:ascii="仿宋" w:eastAsia="仿宋" w:hAnsi="仿宋"/>
                <w:szCs w:val="21"/>
              </w:rPr>
            </w:pPr>
            <w:r>
              <w:rPr>
                <w:rFonts w:ascii="仿宋" w:eastAsia="仿宋" w:hAnsi="仿宋" w:hint="eastAsia"/>
                <w:szCs w:val="21"/>
              </w:rPr>
              <w:t>年</w:t>
            </w:r>
          </w:p>
        </w:tc>
      </w:tr>
      <w:tr w:rsidR="00180CD6">
        <w:trPr>
          <w:trHeight w:val="600"/>
        </w:trPr>
        <w:tc>
          <w:tcPr>
            <w:tcW w:w="301" w:type="pct"/>
            <w:shd w:val="clear" w:color="auto" w:fill="auto"/>
            <w:vAlign w:val="center"/>
          </w:tcPr>
          <w:p w:rsidR="00180CD6" w:rsidRDefault="00C06B25">
            <w:pPr>
              <w:rPr>
                <w:rFonts w:ascii="仿宋" w:eastAsia="仿宋" w:hAnsi="仿宋"/>
                <w:szCs w:val="21"/>
                <w:highlight w:val="yellow"/>
              </w:rPr>
            </w:pPr>
            <w:r>
              <w:rPr>
                <w:rFonts w:ascii="仿宋" w:eastAsia="仿宋" w:hAnsi="仿宋" w:hint="eastAsia"/>
                <w:szCs w:val="21"/>
                <w:highlight w:val="yellow"/>
              </w:rPr>
              <w:lastRenderedPageBreak/>
              <w:t>2</w:t>
            </w:r>
          </w:p>
        </w:tc>
        <w:tc>
          <w:tcPr>
            <w:tcW w:w="551" w:type="pct"/>
            <w:shd w:val="clear" w:color="auto" w:fill="auto"/>
            <w:vAlign w:val="center"/>
          </w:tcPr>
          <w:p w:rsidR="00180CD6" w:rsidRDefault="00C06B25">
            <w:pPr>
              <w:rPr>
                <w:rFonts w:ascii="仿宋" w:eastAsia="仿宋" w:hAnsi="仿宋"/>
                <w:szCs w:val="21"/>
              </w:rPr>
            </w:pPr>
            <w:r>
              <w:rPr>
                <w:rFonts w:ascii="仿宋" w:eastAsia="仿宋" w:hAnsi="仿宋" w:hint="eastAsia"/>
                <w:szCs w:val="21"/>
              </w:rPr>
              <w:t>安全运营服务</w:t>
            </w:r>
          </w:p>
        </w:tc>
        <w:tc>
          <w:tcPr>
            <w:tcW w:w="3558" w:type="pct"/>
            <w:shd w:val="clear" w:color="auto" w:fill="auto"/>
            <w:vAlign w:val="center"/>
          </w:tcPr>
          <w:p w:rsidR="00180CD6" w:rsidRDefault="00C06B25">
            <w:pPr>
              <w:rPr>
                <w:rFonts w:ascii="仿宋" w:eastAsia="仿宋" w:hAnsi="仿宋"/>
                <w:szCs w:val="21"/>
                <w:highlight w:val="yellow"/>
              </w:rPr>
            </w:pPr>
            <w:r>
              <w:rPr>
                <w:rFonts w:ascii="仿宋" w:eastAsia="仿宋" w:hAnsi="仿宋" w:hint="eastAsia"/>
                <w:szCs w:val="21"/>
                <w:highlight w:val="yellow"/>
              </w:rPr>
              <w:t>1、依据相关规范，结合用户现状，开展移动端的安全检测工作。此项服务主要针对用户拥有的多个移动端（IOS、安卓APP）及</w:t>
            </w:r>
            <w:r>
              <w:rPr>
                <w:rFonts w:ascii="仿宋" w:eastAsia="仿宋" w:hAnsi="仿宋" w:hint="eastAsia"/>
                <w:szCs w:val="21"/>
                <w:highlight w:val="yellow"/>
              </w:rPr>
              <w:lastRenderedPageBreak/>
              <w:t>H5 等产品，降低移动应用普遍存在的破解、篡改、盗版、钓鱼欺诈、内存调试、数据窃取等各类安全风险；</w:t>
            </w:r>
          </w:p>
          <w:p w:rsidR="00180CD6" w:rsidRDefault="00C06B25">
            <w:pPr>
              <w:rPr>
                <w:rFonts w:ascii="仿宋" w:eastAsia="仿宋" w:hAnsi="仿宋"/>
                <w:szCs w:val="21"/>
                <w:highlight w:val="yellow"/>
              </w:rPr>
            </w:pPr>
            <w:r>
              <w:rPr>
                <w:rFonts w:ascii="仿宋" w:eastAsia="仿宋" w:hAnsi="仿宋" w:hint="eastAsia"/>
                <w:szCs w:val="21"/>
                <w:highlight w:val="yellow"/>
              </w:rPr>
              <w:t>2、▲策略调整：安全专家根据安全事件分析的结果以及处置方式，根据用户授权情况按需对安全组件上的安全策略进行调整工作（需提供截图证明并加盖投标人公章）；</w:t>
            </w:r>
          </w:p>
          <w:p w:rsidR="00180CD6" w:rsidRDefault="00C06B25">
            <w:pPr>
              <w:rPr>
                <w:rFonts w:ascii="仿宋" w:eastAsia="仿宋" w:hAnsi="仿宋"/>
                <w:szCs w:val="21"/>
                <w:highlight w:val="yellow"/>
              </w:rPr>
            </w:pPr>
            <w:r>
              <w:rPr>
                <w:rFonts w:ascii="仿宋" w:eastAsia="仿宋" w:hAnsi="仿宋" w:hint="eastAsia"/>
                <w:szCs w:val="21"/>
                <w:highlight w:val="yellow"/>
              </w:rPr>
              <w:t>3、当发生外部黑客入侵、数据泄露、木马病毒等突发安全事件时，提供包括事件检测与分析、风险抑制、问题根除、协助业务恢复的服务，能够协助用户快速止损，最大化降低安全事件带来的影响；</w:t>
            </w:r>
          </w:p>
          <w:p w:rsidR="00180CD6" w:rsidRDefault="00C06B25">
            <w:pPr>
              <w:rPr>
                <w:rFonts w:ascii="仿宋" w:eastAsia="仿宋" w:hAnsi="仿宋"/>
                <w:szCs w:val="21"/>
                <w:highlight w:val="yellow"/>
              </w:rPr>
            </w:pPr>
            <w:r>
              <w:rPr>
                <w:rFonts w:ascii="仿宋" w:eastAsia="仿宋" w:hAnsi="仿宋" w:hint="eastAsia"/>
                <w:szCs w:val="21"/>
                <w:highlight w:val="yellow"/>
              </w:rPr>
              <w:t>4、基线配置核查：检查支撑信息化业务的主机操作系统、数据库、中间件的基线配置情况，确保达到相应的安全防护要求。检查项包含但不限于帐号和口令管理、认证、授权策略、网络与服务、进程和启动、文件系统权限、访问控制等配置情况；</w:t>
            </w:r>
          </w:p>
          <w:p w:rsidR="00180CD6" w:rsidRDefault="00C06B25">
            <w:pPr>
              <w:rPr>
                <w:rFonts w:ascii="仿宋" w:eastAsia="仿宋" w:hAnsi="仿宋"/>
                <w:szCs w:val="21"/>
                <w:highlight w:val="yellow"/>
              </w:rPr>
            </w:pPr>
            <w:r>
              <w:rPr>
                <w:rFonts w:ascii="仿宋" w:eastAsia="仿宋" w:hAnsi="仿宋" w:hint="eastAsia"/>
                <w:szCs w:val="21"/>
                <w:highlight w:val="yellow"/>
              </w:rPr>
              <w:t>5、▲实时监测网络安全状态，对攻击事件自动化生成工单，及时进行分析与预警。攻击事件包含境外黑客攻击事件、暴力破解攻击事件、持续攻击事件（需提供截图证明并加盖厂商公章）；</w:t>
            </w:r>
          </w:p>
          <w:p w:rsidR="00180CD6" w:rsidRDefault="00C06B25">
            <w:pPr>
              <w:rPr>
                <w:rFonts w:ascii="仿宋" w:eastAsia="仿宋" w:hAnsi="仿宋"/>
                <w:szCs w:val="21"/>
                <w:highlight w:val="yellow"/>
              </w:rPr>
            </w:pPr>
            <w:r>
              <w:rPr>
                <w:rFonts w:ascii="仿宋" w:eastAsia="仿宋" w:hAnsi="仿宋" w:hint="eastAsia"/>
                <w:szCs w:val="21"/>
                <w:highlight w:val="yellow"/>
              </w:rPr>
              <w:t>6、失陷主机分析：投标方需对失陷主机进行分析研判（如后门脚本类事件），并给出修复建议；</w:t>
            </w:r>
          </w:p>
          <w:p w:rsidR="00180CD6" w:rsidRDefault="00C06B25">
            <w:pPr>
              <w:rPr>
                <w:rFonts w:ascii="仿宋" w:eastAsia="仿宋" w:hAnsi="仿宋"/>
                <w:szCs w:val="21"/>
                <w:highlight w:val="yellow"/>
              </w:rPr>
            </w:pPr>
            <w:r>
              <w:rPr>
                <w:rFonts w:ascii="仿宋" w:eastAsia="仿宋" w:hAnsi="仿宋" w:hint="eastAsia"/>
                <w:szCs w:val="21"/>
                <w:highlight w:val="yellow"/>
              </w:rPr>
              <w:t>7、</w:t>
            </w:r>
            <w:bookmarkStart w:id="84" w:name="_Hlk82522141"/>
            <w:r>
              <w:rPr>
                <w:rFonts w:ascii="仿宋" w:eastAsia="仿宋" w:hAnsi="仿宋" w:hint="eastAsia"/>
                <w:szCs w:val="21"/>
                <w:highlight w:val="yellow"/>
              </w:rPr>
              <w:t>▲</w:t>
            </w:r>
            <w:bookmarkEnd w:id="84"/>
            <w:r>
              <w:rPr>
                <w:rFonts w:ascii="仿宋" w:eastAsia="仿宋" w:hAnsi="仿宋" w:hint="eastAsia"/>
                <w:szCs w:val="21"/>
                <w:highlight w:val="yellow"/>
              </w:rPr>
              <w:t>需提供客观的漏洞修复优先级指导，不能以漏洞危害等级作为唯一的修复优先级排序依据。排序依据包含但不限于资产重要性、漏洞等级以及威胁情报（漏洞被利用的可能性）三个维度（需提供截图证明并加盖投标人公章）；</w:t>
            </w:r>
          </w:p>
          <w:p w:rsidR="00180CD6" w:rsidRDefault="00C06B25">
            <w:pPr>
              <w:rPr>
                <w:rFonts w:ascii="仿宋" w:eastAsia="仿宋" w:hAnsi="仿宋"/>
                <w:szCs w:val="21"/>
                <w:highlight w:val="yellow"/>
              </w:rPr>
            </w:pPr>
            <w:r>
              <w:rPr>
                <w:rFonts w:ascii="仿宋" w:eastAsia="仿宋" w:hAnsi="仿宋" w:hint="eastAsia"/>
                <w:szCs w:val="21"/>
                <w:highlight w:val="yellow"/>
              </w:rPr>
              <w:t>8、针对分析得到的勒索病毒、挖矿病毒、篡改事件、webshell、僵尸网络等安全事件，通过工具和方法对恶意文件、代码进行根除，帮助客户快速恢复业务，消除或减轻影响</w:t>
            </w:r>
          </w:p>
          <w:p w:rsidR="00180CD6" w:rsidRDefault="00C06B25">
            <w:pPr>
              <w:rPr>
                <w:rFonts w:ascii="仿宋" w:eastAsia="仿宋" w:hAnsi="仿宋"/>
                <w:szCs w:val="21"/>
                <w:highlight w:val="yellow"/>
              </w:rPr>
            </w:pPr>
            <w:r>
              <w:rPr>
                <w:rFonts w:ascii="仿宋" w:eastAsia="仿宋" w:hAnsi="仿宋" w:hint="eastAsia"/>
                <w:szCs w:val="21"/>
                <w:highlight w:val="yellow"/>
              </w:rPr>
              <w:t>9、▲对发现的漏洞建立状态追踪机制，自动化持续跟踪漏洞情况，清晰直观地展示漏洞的修复情况，遗留情况以及漏洞对比情况，使得招标方可做到漏洞的可视、可管、可控（需提供截图证明并加盖投标人公章）；</w:t>
            </w:r>
          </w:p>
          <w:p w:rsidR="00180CD6" w:rsidRDefault="00C06B25">
            <w:pPr>
              <w:rPr>
                <w:rFonts w:ascii="仿宋" w:eastAsia="仿宋" w:hAnsi="仿宋"/>
                <w:szCs w:val="21"/>
                <w:highlight w:val="yellow"/>
              </w:rPr>
            </w:pPr>
            <w:r>
              <w:rPr>
                <w:rFonts w:ascii="仿宋" w:eastAsia="仿宋" w:hAnsi="仿宋" w:hint="eastAsia"/>
                <w:szCs w:val="21"/>
                <w:highlight w:val="yellow"/>
              </w:rPr>
              <w:t>10、新增资产、业务变更策略调优服务，业务变更时策略随业务变化而同步更新；</w:t>
            </w:r>
          </w:p>
          <w:p w:rsidR="00180CD6" w:rsidRDefault="00C06B25">
            <w:pPr>
              <w:rPr>
                <w:rFonts w:ascii="仿宋" w:eastAsia="仿宋" w:hAnsi="仿宋"/>
                <w:szCs w:val="21"/>
                <w:highlight w:val="yellow"/>
              </w:rPr>
            </w:pPr>
            <w:r>
              <w:rPr>
                <w:rFonts w:ascii="仿宋" w:eastAsia="仿宋" w:hAnsi="仿宋" w:hint="eastAsia"/>
                <w:szCs w:val="21"/>
                <w:highlight w:val="yellow"/>
              </w:rPr>
              <w:t>11、策略定期管理：每月对安全组件上的安全策略进行统一管理工作，确保安全组件上的安全策略始终处于最优水平，针对威胁能起到最好的防护效果；</w:t>
            </w:r>
          </w:p>
          <w:p w:rsidR="00180CD6" w:rsidRDefault="00C06B25">
            <w:pPr>
              <w:rPr>
                <w:rFonts w:ascii="仿宋" w:eastAsia="仿宋" w:hAnsi="仿宋"/>
                <w:szCs w:val="21"/>
              </w:rPr>
            </w:pPr>
            <w:r>
              <w:rPr>
                <w:rFonts w:ascii="仿宋" w:eastAsia="仿宋" w:hAnsi="仿宋" w:hint="eastAsia"/>
                <w:szCs w:val="21"/>
                <w:highlight w:val="yellow"/>
              </w:rPr>
              <w:t>12、需提供漏洞复测措施，及时检验漏洞真实修复情况。复测措施可按需针对指定漏洞，指定资产等小范围进行，降低漏洞复测时的潜在影响范围。</w:t>
            </w:r>
          </w:p>
        </w:tc>
        <w:tc>
          <w:tcPr>
            <w:tcW w:w="295" w:type="pct"/>
            <w:shd w:val="clear" w:color="auto" w:fill="auto"/>
            <w:vAlign w:val="center"/>
          </w:tcPr>
          <w:p w:rsidR="00180CD6" w:rsidRDefault="00180CD6">
            <w:pPr>
              <w:rPr>
                <w:rFonts w:ascii="仿宋" w:eastAsia="仿宋" w:hAnsi="仿宋"/>
                <w:szCs w:val="21"/>
              </w:rPr>
            </w:pPr>
          </w:p>
        </w:tc>
        <w:tc>
          <w:tcPr>
            <w:tcW w:w="295" w:type="pct"/>
            <w:shd w:val="clear" w:color="auto" w:fill="auto"/>
            <w:vAlign w:val="center"/>
          </w:tcPr>
          <w:p w:rsidR="00180CD6" w:rsidRDefault="00180CD6">
            <w:pPr>
              <w:rPr>
                <w:rFonts w:ascii="仿宋" w:eastAsia="仿宋" w:hAnsi="仿宋"/>
                <w:szCs w:val="21"/>
              </w:rPr>
            </w:pPr>
          </w:p>
        </w:tc>
      </w:tr>
      <w:tr w:rsidR="00180CD6">
        <w:trPr>
          <w:trHeight w:val="600"/>
        </w:trPr>
        <w:tc>
          <w:tcPr>
            <w:tcW w:w="301" w:type="pct"/>
            <w:shd w:val="clear" w:color="auto" w:fill="auto"/>
            <w:vAlign w:val="center"/>
          </w:tcPr>
          <w:p w:rsidR="00180CD6" w:rsidRDefault="00C06B25">
            <w:pPr>
              <w:rPr>
                <w:rFonts w:ascii="仿宋" w:eastAsia="仿宋" w:hAnsi="仿宋"/>
                <w:szCs w:val="21"/>
                <w:highlight w:val="yellow"/>
              </w:rPr>
            </w:pPr>
            <w:r>
              <w:rPr>
                <w:rFonts w:ascii="仿宋" w:eastAsia="仿宋" w:hAnsi="仿宋" w:hint="eastAsia"/>
                <w:szCs w:val="21"/>
                <w:highlight w:val="yellow"/>
              </w:rPr>
              <w:lastRenderedPageBreak/>
              <w:t>3</w:t>
            </w:r>
          </w:p>
        </w:tc>
        <w:tc>
          <w:tcPr>
            <w:tcW w:w="551" w:type="pct"/>
            <w:shd w:val="clear" w:color="auto" w:fill="auto"/>
            <w:vAlign w:val="center"/>
          </w:tcPr>
          <w:p w:rsidR="00180CD6" w:rsidRDefault="00C06B25">
            <w:pPr>
              <w:rPr>
                <w:rFonts w:ascii="仿宋" w:eastAsia="仿宋" w:hAnsi="仿宋"/>
                <w:szCs w:val="21"/>
              </w:rPr>
            </w:pPr>
            <w:r>
              <w:rPr>
                <w:rFonts w:ascii="仿宋" w:eastAsia="仿宋" w:hAnsi="仿宋" w:hint="eastAsia"/>
                <w:szCs w:val="21"/>
              </w:rPr>
              <w:t>I</w:t>
            </w:r>
            <w:r>
              <w:rPr>
                <w:rFonts w:ascii="仿宋" w:eastAsia="仿宋" w:hAnsi="仿宋"/>
                <w:szCs w:val="21"/>
              </w:rPr>
              <w:t>T</w:t>
            </w:r>
            <w:r>
              <w:rPr>
                <w:rFonts w:ascii="仿宋" w:eastAsia="仿宋" w:hAnsi="仿宋" w:hint="eastAsia"/>
                <w:szCs w:val="21"/>
              </w:rPr>
              <w:t>设施运维服务</w:t>
            </w:r>
          </w:p>
        </w:tc>
        <w:tc>
          <w:tcPr>
            <w:tcW w:w="3558" w:type="pct"/>
            <w:shd w:val="clear" w:color="auto" w:fill="auto"/>
            <w:vAlign w:val="center"/>
          </w:tcPr>
          <w:p w:rsidR="00180CD6" w:rsidRDefault="00C06B25">
            <w:pPr>
              <w:rPr>
                <w:rFonts w:ascii="仿宋" w:eastAsia="仿宋" w:hAnsi="仿宋"/>
                <w:szCs w:val="21"/>
              </w:rPr>
            </w:pPr>
            <w:r>
              <w:rPr>
                <w:rFonts w:ascii="仿宋" w:eastAsia="仿宋" w:hAnsi="仿宋" w:hint="eastAsia"/>
                <w:szCs w:val="21"/>
              </w:rPr>
              <w:t>1、机房主机设备维护管理：计算机服务器（包括PC服务器及存储服务器）；网络设备（交换设备等）。</w:t>
            </w:r>
          </w:p>
          <w:p w:rsidR="00180CD6" w:rsidRDefault="00C06B25">
            <w:pPr>
              <w:rPr>
                <w:rFonts w:ascii="仿宋" w:eastAsia="仿宋" w:hAnsi="仿宋"/>
                <w:szCs w:val="21"/>
              </w:rPr>
            </w:pPr>
            <w:r>
              <w:rPr>
                <w:rFonts w:ascii="仿宋" w:eastAsia="仿宋" w:hAnsi="仿宋" w:hint="eastAsia"/>
                <w:szCs w:val="21"/>
              </w:rPr>
              <w:t>2、机房监控设备维护管理：供配电监测系统、温度环境检测系统、门禁设备系统、保安监控设备。</w:t>
            </w:r>
          </w:p>
          <w:p w:rsidR="00180CD6" w:rsidRDefault="00C06B25">
            <w:pPr>
              <w:rPr>
                <w:rFonts w:ascii="仿宋" w:eastAsia="仿宋" w:hAnsi="仿宋"/>
                <w:szCs w:val="21"/>
              </w:rPr>
            </w:pPr>
            <w:r>
              <w:rPr>
                <w:rFonts w:ascii="仿宋" w:eastAsia="仿宋" w:hAnsi="仿宋" w:hint="eastAsia"/>
                <w:szCs w:val="21"/>
              </w:rPr>
              <w:t>3、机房空调与配电设备维护管理：空调设备、新风设备、UPS电池、主配电箱。</w:t>
            </w:r>
          </w:p>
          <w:p w:rsidR="00180CD6" w:rsidRDefault="00C06B25">
            <w:pPr>
              <w:rPr>
                <w:rFonts w:ascii="仿宋" w:eastAsia="仿宋" w:hAnsi="仿宋"/>
                <w:szCs w:val="21"/>
              </w:rPr>
            </w:pPr>
            <w:r>
              <w:rPr>
                <w:rFonts w:ascii="仿宋" w:eastAsia="仿宋" w:hAnsi="仿宋" w:hint="eastAsia"/>
                <w:szCs w:val="21"/>
              </w:rPr>
              <w:t>4、机房消防设备维护管理：烟感热感探测器、手动报警按钮和</w:t>
            </w:r>
            <w:r>
              <w:rPr>
                <w:rFonts w:ascii="仿宋" w:eastAsia="仿宋" w:hAnsi="仿宋" w:hint="eastAsia"/>
                <w:szCs w:val="21"/>
              </w:rPr>
              <w:lastRenderedPageBreak/>
              <w:t>报警控制器、灭火器的控制装置。</w:t>
            </w:r>
          </w:p>
          <w:p w:rsidR="00180CD6" w:rsidRDefault="00C06B25">
            <w:pPr>
              <w:rPr>
                <w:rFonts w:ascii="仿宋" w:eastAsia="仿宋" w:hAnsi="仿宋"/>
                <w:szCs w:val="21"/>
              </w:rPr>
            </w:pPr>
            <w:r>
              <w:rPr>
                <w:rFonts w:ascii="仿宋" w:eastAsia="仿宋" w:hAnsi="仿宋" w:hint="eastAsia"/>
                <w:szCs w:val="21"/>
              </w:rPr>
              <w:t>5、机房供水水路、电路及照明维护管理：水电路管线及接口的检查维护。</w:t>
            </w:r>
          </w:p>
          <w:p w:rsidR="00180CD6" w:rsidRDefault="00C06B25">
            <w:pPr>
              <w:rPr>
                <w:rFonts w:ascii="仿宋" w:eastAsia="仿宋" w:hAnsi="仿宋"/>
                <w:szCs w:val="21"/>
              </w:rPr>
            </w:pPr>
            <w:r>
              <w:rPr>
                <w:rFonts w:ascii="仿宋" w:eastAsia="仿宋" w:hAnsi="仿宋" w:hint="eastAsia"/>
                <w:szCs w:val="21"/>
              </w:rPr>
              <w:t>6、机房基础维护管理：机柜线路的整理、标签检查更换、机房除尘清洁、防火地板、墙面、吊顶、门窗及相关配套的维护管理。</w:t>
            </w:r>
          </w:p>
        </w:tc>
        <w:tc>
          <w:tcPr>
            <w:tcW w:w="295" w:type="pct"/>
            <w:shd w:val="clear" w:color="auto" w:fill="auto"/>
            <w:vAlign w:val="center"/>
          </w:tcPr>
          <w:p w:rsidR="00180CD6" w:rsidRDefault="00C06B25">
            <w:pPr>
              <w:rPr>
                <w:rFonts w:ascii="仿宋" w:eastAsia="仿宋" w:hAnsi="仿宋"/>
                <w:szCs w:val="21"/>
              </w:rPr>
            </w:pPr>
            <w:r>
              <w:rPr>
                <w:rFonts w:ascii="仿宋" w:eastAsia="仿宋" w:hAnsi="仿宋" w:hint="eastAsia"/>
                <w:szCs w:val="21"/>
              </w:rPr>
              <w:lastRenderedPageBreak/>
              <w:t>1</w:t>
            </w:r>
          </w:p>
        </w:tc>
        <w:tc>
          <w:tcPr>
            <w:tcW w:w="295" w:type="pct"/>
            <w:shd w:val="clear" w:color="auto" w:fill="auto"/>
            <w:vAlign w:val="center"/>
          </w:tcPr>
          <w:p w:rsidR="00180CD6" w:rsidRDefault="00C06B25">
            <w:pPr>
              <w:rPr>
                <w:rFonts w:ascii="仿宋" w:eastAsia="仿宋" w:hAnsi="仿宋"/>
                <w:szCs w:val="21"/>
              </w:rPr>
            </w:pPr>
            <w:r>
              <w:rPr>
                <w:rFonts w:ascii="仿宋" w:eastAsia="仿宋" w:hAnsi="仿宋" w:hint="eastAsia"/>
                <w:szCs w:val="21"/>
              </w:rPr>
              <w:t>年</w:t>
            </w:r>
          </w:p>
        </w:tc>
      </w:tr>
      <w:tr w:rsidR="00180CD6">
        <w:trPr>
          <w:trHeight w:val="600"/>
        </w:trPr>
        <w:tc>
          <w:tcPr>
            <w:tcW w:w="301" w:type="pct"/>
            <w:shd w:val="clear" w:color="auto" w:fill="auto"/>
            <w:vAlign w:val="center"/>
          </w:tcPr>
          <w:p w:rsidR="00180CD6" w:rsidRDefault="00C06B25">
            <w:pPr>
              <w:rPr>
                <w:rFonts w:ascii="仿宋" w:eastAsia="仿宋" w:hAnsi="仿宋"/>
                <w:szCs w:val="21"/>
              </w:rPr>
            </w:pPr>
            <w:r>
              <w:rPr>
                <w:rFonts w:ascii="仿宋" w:eastAsia="仿宋" w:hAnsi="仿宋" w:hint="eastAsia"/>
                <w:szCs w:val="21"/>
                <w:highlight w:val="yellow"/>
              </w:rPr>
              <w:lastRenderedPageBreak/>
              <w:t>4</w:t>
            </w:r>
          </w:p>
        </w:tc>
        <w:tc>
          <w:tcPr>
            <w:tcW w:w="551" w:type="pct"/>
            <w:shd w:val="clear" w:color="auto" w:fill="auto"/>
            <w:vAlign w:val="center"/>
          </w:tcPr>
          <w:p w:rsidR="00180CD6" w:rsidRDefault="00C06B25">
            <w:pPr>
              <w:rPr>
                <w:rFonts w:ascii="仿宋" w:eastAsia="仿宋" w:hAnsi="仿宋"/>
                <w:szCs w:val="21"/>
              </w:rPr>
            </w:pPr>
            <w:r>
              <w:rPr>
                <w:rFonts w:ascii="仿宋" w:eastAsia="仿宋" w:hAnsi="仿宋" w:hint="eastAsia"/>
                <w:szCs w:val="21"/>
              </w:rPr>
              <w:t>安全运维防火墙备件</w:t>
            </w:r>
          </w:p>
        </w:tc>
        <w:tc>
          <w:tcPr>
            <w:tcW w:w="3558" w:type="pct"/>
            <w:shd w:val="clear" w:color="auto" w:fill="auto"/>
            <w:vAlign w:val="center"/>
          </w:tcPr>
          <w:p w:rsidR="00180CD6" w:rsidRDefault="00C06B25">
            <w:pPr>
              <w:rPr>
                <w:rFonts w:ascii="仿宋" w:eastAsia="仿宋" w:hAnsi="仿宋"/>
                <w:szCs w:val="21"/>
              </w:rPr>
            </w:pPr>
            <w:r>
              <w:rPr>
                <w:rFonts w:ascii="仿宋" w:eastAsia="仿宋" w:hAnsi="仿宋" w:hint="eastAsia"/>
                <w:szCs w:val="21"/>
              </w:rPr>
              <w:t>1.★网络层吞吐量≥20G，应用层吞吐量≥8G，防病毒吞吐量≥1.5G，IPS吞吐量≥1.3G，全威胁吞吐量≥1G，并发连接数≥220万，HTTP新建连接数≥15万，规格：1U，内存≥8G，硬盘容量≥128G minisata SSD，冗余电源，千兆电口≥6个，万兆光口SFP+≥8个；</w:t>
            </w:r>
          </w:p>
          <w:p w:rsidR="00180CD6" w:rsidRDefault="00C06B25">
            <w:pPr>
              <w:rPr>
                <w:rFonts w:ascii="仿宋" w:eastAsia="仿宋" w:hAnsi="仿宋"/>
                <w:szCs w:val="21"/>
              </w:rPr>
            </w:pPr>
            <w:r>
              <w:rPr>
                <w:rFonts w:ascii="仿宋" w:eastAsia="仿宋" w:hAnsi="仿宋" w:hint="eastAsia"/>
                <w:szCs w:val="21"/>
              </w:rPr>
              <w:t>2.支持对Web服务器安全的风险汇总展示，按照业务重要性、风险等级、攻击事件统计等维度展示Web服务器的整体安全状况，并给出解决建议实现风险快速处置；</w:t>
            </w:r>
          </w:p>
          <w:p w:rsidR="00180CD6" w:rsidRDefault="00C06B25">
            <w:pPr>
              <w:rPr>
                <w:rFonts w:ascii="仿宋" w:eastAsia="仿宋" w:hAnsi="仿宋"/>
                <w:szCs w:val="21"/>
              </w:rPr>
            </w:pPr>
            <w:r>
              <w:rPr>
                <w:rFonts w:ascii="仿宋" w:eastAsia="仿宋" w:hAnsi="仿宋" w:hint="eastAsia"/>
                <w:szCs w:val="21"/>
              </w:rPr>
              <w:t>3.▲为了保障高峰期设备的稳定性，要求设备具备高处理性能，设备需采用业内主流多核并行安全操作系统（需提供中国信息安全测评中心、公安部信息安全产品检测中心、国家版权局、国家知识产权局等任一家国家权威机构相关证明材料）；</w:t>
            </w:r>
          </w:p>
          <w:p w:rsidR="00180CD6" w:rsidRDefault="00C06B25">
            <w:pPr>
              <w:rPr>
                <w:rFonts w:ascii="仿宋" w:eastAsia="仿宋" w:hAnsi="仿宋"/>
                <w:szCs w:val="21"/>
              </w:rPr>
            </w:pPr>
            <w:r>
              <w:rPr>
                <w:rFonts w:ascii="仿宋" w:eastAsia="仿宋" w:hAnsi="仿宋" w:hint="eastAsia"/>
                <w:szCs w:val="21"/>
              </w:rPr>
              <w:t>4.产品支持IPv6访问控制策略设置，基于IPv6的IP地址、服务、域名、应用、时间等条件设置访问控制策略；</w:t>
            </w:r>
          </w:p>
          <w:p w:rsidR="00180CD6" w:rsidRDefault="00C06B25">
            <w:pPr>
              <w:rPr>
                <w:rFonts w:ascii="仿宋" w:eastAsia="仿宋" w:hAnsi="仿宋"/>
                <w:szCs w:val="21"/>
              </w:rPr>
            </w:pPr>
            <w:r>
              <w:rPr>
                <w:rFonts w:ascii="仿宋" w:eastAsia="仿宋" w:hAnsi="仿宋" w:hint="eastAsia"/>
                <w:szCs w:val="21"/>
              </w:rPr>
              <w:t>5.为保证我单位发现威胁候能够快速定位失陷主机，产品应当能够检测出已被控制的主机，展示其与外部命令控制服务器的通信行为以及其他可疑行为并且进行处理；</w:t>
            </w:r>
          </w:p>
          <w:p w:rsidR="00180CD6" w:rsidRDefault="00C06B25">
            <w:pPr>
              <w:rPr>
                <w:rFonts w:ascii="仿宋" w:eastAsia="仿宋" w:hAnsi="仿宋"/>
                <w:szCs w:val="21"/>
              </w:rPr>
            </w:pPr>
            <w:r>
              <w:rPr>
                <w:rFonts w:ascii="仿宋" w:eastAsia="仿宋" w:hAnsi="仿宋" w:hint="eastAsia"/>
                <w:szCs w:val="21"/>
              </w:rPr>
              <w:t>6.为保证我单位能够及时发现业务存在的漏洞，产品具备web漏洞扫描能力，能够快速发现目录遍历、SQL注入、XSS、命令执行等漏洞并进行Web漏洞防护；</w:t>
            </w:r>
          </w:p>
          <w:p w:rsidR="00180CD6" w:rsidRDefault="00C06B25">
            <w:pPr>
              <w:rPr>
                <w:rFonts w:ascii="仿宋" w:eastAsia="仿宋" w:hAnsi="仿宋"/>
                <w:szCs w:val="21"/>
              </w:rPr>
            </w:pPr>
            <w:r>
              <w:rPr>
                <w:rFonts w:ascii="仿宋" w:eastAsia="仿宋" w:hAnsi="仿宋" w:hint="eastAsia"/>
                <w:szCs w:val="21"/>
              </w:rPr>
              <w:t>7.为了保证我单位能够直观的查看当前网络安全情况，产品应当能够自动生成综合安全风险的报表，展现当前威胁情况；</w:t>
            </w:r>
          </w:p>
          <w:p w:rsidR="00180CD6" w:rsidRDefault="00C06B25">
            <w:pPr>
              <w:rPr>
                <w:rFonts w:ascii="仿宋" w:eastAsia="仿宋" w:hAnsi="仿宋"/>
                <w:szCs w:val="21"/>
              </w:rPr>
            </w:pPr>
            <w:r>
              <w:rPr>
                <w:rFonts w:ascii="仿宋" w:eastAsia="仿宋" w:hAnsi="仿宋" w:hint="eastAsia"/>
                <w:szCs w:val="21"/>
              </w:rPr>
              <w:t>8.▲产品支持CC攻击防护功能，为保障勒CC攻击的检测效果，所投产品必须提供具备CNAS或者CMA认证的第三方权威机构关于“CC攻击防护”功能项的产品检测报告（提供相关证明材料）；</w:t>
            </w:r>
          </w:p>
          <w:p w:rsidR="00180CD6" w:rsidRDefault="00C06B25">
            <w:pPr>
              <w:rPr>
                <w:rFonts w:ascii="仿宋" w:eastAsia="仿宋" w:hAnsi="仿宋"/>
                <w:szCs w:val="21"/>
              </w:rPr>
            </w:pPr>
            <w:r>
              <w:rPr>
                <w:rFonts w:ascii="仿宋" w:eastAsia="仿宋" w:hAnsi="仿宋" w:hint="eastAsia"/>
                <w:szCs w:val="21"/>
              </w:rPr>
              <w:t>9.支持对文件传输行为进行安全过滤，支持基于上传、下载、双向的文件内容过滤，内容过滤类型至少支持网页、脚本、压缩文件、图片、可执行文件、适配、文本等常见文件类型；</w:t>
            </w:r>
          </w:p>
          <w:p w:rsidR="00180CD6" w:rsidRDefault="00C06B25">
            <w:pPr>
              <w:rPr>
                <w:rFonts w:ascii="仿宋" w:eastAsia="仿宋" w:hAnsi="仿宋"/>
                <w:szCs w:val="21"/>
              </w:rPr>
            </w:pPr>
            <w:r>
              <w:rPr>
                <w:rFonts w:ascii="仿宋" w:eastAsia="仿宋" w:hAnsi="仿宋" w:hint="eastAsia"/>
                <w:szCs w:val="21"/>
              </w:rPr>
              <w:t>10.▲产品支持策略路由负载，支持基于服务、ISP地址、应用、地域等维度进行智能选路，保证关键业务流量通过优质链路转发，支持加权流量、带宽比例、线路优先等负载均衡调度算法（需提供截图证明并加盖投标人公章）；</w:t>
            </w:r>
          </w:p>
          <w:p w:rsidR="00180CD6" w:rsidRDefault="00C06B25">
            <w:pPr>
              <w:rPr>
                <w:rFonts w:ascii="仿宋" w:eastAsia="仿宋" w:hAnsi="仿宋"/>
                <w:szCs w:val="21"/>
              </w:rPr>
            </w:pPr>
            <w:r>
              <w:rPr>
                <w:rFonts w:ascii="仿宋" w:eastAsia="仿宋" w:hAnsi="仿宋" w:hint="eastAsia"/>
                <w:szCs w:val="21"/>
              </w:rPr>
              <w:t>11.产品预定义漏洞特征数量超过7650种，支持在产品漏洞特征库中以漏洞名称、漏洞ID、漏洞CVE标识、危险等级和漏洞描述等条件快速查询特定漏洞特征信息，支持用户自定义IPS规则；</w:t>
            </w:r>
          </w:p>
          <w:p w:rsidR="00180CD6" w:rsidRDefault="00C06B25">
            <w:pPr>
              <w:rPr>
                <w:rFonts w:ascii="仿宋" w:eastAsia="仿宋" w:hAnsi="仿宋"/>
                <w:szCs w:val="21"/>
              </w:rPr>
            </w:pPr>
            <w:r>
              <w:rPr>
                <w:rFonts w:ascii="仿宋" w:eastAsia="仿宋" w:hAnsi="仿宋" w:hint="eastAsia"/>
                <w:szCs w:val="21"/>
              </w:rPr>
              <w:t>12.产品支持僵尸主机检测功能，产品预定义僵尸特征库超过110万种，可识别主机的异常外联行为。</w:t>
            </w:r>
          </w:p>
        </w:tc>
        <w:tc>
          <w:tcPr>
            <w:tcW w:w="295" w:type="pct"/>
            <w:shd w:val="clear" w:color="auto" w:fill="auto"/>
            <w:vAlign w:val="center"/>
          </w:tcPr>
          <w:p w:rsidR="00180CD6" w:rsidRDefault="00C06B25">
            <w:pPr>
              <w:rPr>
                <w:rFonts w:ascii="仿宋" w:eastAsia="仿宋" w:hAnsi="仿宋"/>
                <w:szCs w:val="21"/>
              </w:rPr>
            </w:pPr>
            <w:r>
              <w:rPr>
                <w:rFonts w:ascii="仿宋" w:eastAsia="仿宋" w:hAnsi="仿宋" w:hint="eastAsia"/>
                <w:szCs w:val="21"/>
              </w:rPr>
              <w:t>2</w:t>
            </w:r>
          </w:p>
        </w:tc>
        <w:tc>
          <w:tcPr>
            <w:tcW w:w="295" w:type="pct"/>
            <w:shd w:val="clear" w:color="auto" w:fill="auto"/>
            <w:vAlign w:val="center"/>
          </w:tcPr>
          <w:p w:rsidR="00180CD6" w:rsidRDefault="00C06B25">
            <w:pPr>
              <w:rPr>
                <w:rFonts w:ascii="仿宋" w:eastAsia="仿宋" w:hAnsi="仿宋"/>
                <w:szCs w:val="21"/>
              </w:rPr>
            </w:pPr>
            <w:r>
              <w:rPr>
                <w:rFonts w:ascii="仿宋" w:eastAsia="仿宋" w:hAnsi="仿宋" w:hint="eastAsia"/>
                <w:szCs w:val="21"/>
              </w:rPr>
              <w:t>台</w:t>
            </w:r>
          </w:p>
        </w:tc>
      </w:tr>
      <w:tr w:rsidR="00180CD6">
        <w:trPr>
          <w:trHeight w:val="600"/>
        </w:trPr>
        <w:tc>
          <w:tcPr>
            <w:tcW w:w="301" w:type="pct"/>
            <w:shd w:val="clear" w:color="auto" w:fill="auto"/>
            <w:vAlign w:val="center"/>
          </w:tcPr>
          <w:p w:rsidR="00180CD6" w:rsidRDefault="00C06B25">
            <w:pPr>
              <w:rPr>
                <w:rFonts w:ascii="仿宋" w:eastAsia="仿宋" w:hAnsi="仿宋"/>
                <w:szCs w:val="21"/>
              </w:rPr>
            </w:pPr>
            <w:r>
              <w:rPr>
                <w:rFonts w:ascii="仿宋" w:eastAsia="仿宋" w:hAnsi="仿宋" w:hint="eastAsia"/>
                <w:szCs w:val="21"/>
                <w:highlight w:val="yellow"/>
              </w:rPr>
              <w:t>5</w:t>
            </w:r>
          </w:p>
        </w:tc>
        <w:tc>
          <w:tcPr>
            <w:tcW w:w="551" w:type="pct"/>
            <w:shd w:val="clear" w:color="auto" w:fill="auto"/>
            <w:vAlign w:val="center"/>
          </w:tcPr>
          <w:p w:rsidR="00180CD6" w:rsidRDefault="00C06B25">
            <w:pPr>
              <w:rPr>
                <w:rFonts w:ascii="仿宋" w:eastAsia="仿宋" w:hAnsi="仿宋"/>
                <w:szCs w:val="21"/>
              </w:rPr>
            </w:pPr>
            <w:r>
              <w:rPr>
                <w:rFonts w:ascii="仿宋" w:eastAsia="仿宋" w:hAnsi="仿宋" w:hint="eastAsia"/>
                <w:szCs w:val="21"/>
              </w:rPr>
              <w:t>E</w:t>
            </w:r>
            <w:r>
              <w:rPr>
                <w:rFonts w:ascii="仿宋" w:eastAsia="仿宋" w:hAnsi="仿宋"/>
                <w:szCs w:val="21"/>
              </w:rPr>
              <w:t>DR</w:t>
            </w:r>
            <w:r>
              <w:rPr>
                <w:rFonts w:ascii="仿宋" w:eastAsia="仿宋" w:hAnsi="仿宋" w:hint="eastAsia"/>
                <w:szCs w:val="21"/>
              </w:rPr>
              <w:t>控制平台</w:t>
            </w:r>
            <w:r>
              <w:rPr>
                <w:rFonts w:ascii="仿宋" w:eastAsia="仿宋" w:hAnsi="仿宋" w:hint="eastAsia"/>
                <w:szCs w:val="21"/>
              </w:rPr>
              <w:lastRenderedPageBreak/>
              <w:t>升级</w:t>
            </w:r>
          </w:p>
        </w:tc>
        <w:tc>
          <w:tcPr>
            <w:tcW w:w="3558" w:type="pct"/>
            <w:shd w:val="clear" w:color="auto" w:fill="auto"/>
            <w:vAlign w:val="center"/>
          </w:tcPr>
          <w:p w:rsidR="00180CD6" w:rsidRDefault="00C06B25">
            <w:pPr>
              <w:pStyle w:val="11"/>
              <w:numPr>
                <w:ilvl w:val="0"/>
                <w:numId w:val="5"/>
              </w:numPr>
              <w:ind w:firstLineChars="0"/>
              <w:rPr>
                <w:rFonts w:ascii="仿宋" w:eastAsia="仿宋" w:hAnsi="仿宋"/>
                <w:szCs w:val="21"/>
              </w:rPr>
            </w:pPr>
            <w:r>
              <w:rPr>
                <w:rFonts w:ascii="仿宋" w:eastAsia="仿宋" w:hAnsi="仿宋" w:hint="eastAsia"/>
                <w:szCs w:val="21"/>
              </w:rPr>
              <w:lastRenderedPageBreak/>
              <w:t>Windows Server客户端授权包含智防、智控、智响应模块以及服务端防护（Webshell检测、暴力破解检测、僵尸网络检</w:t>
            </w:r>
            <w:r>
              <w:rPr>
                <w:rFonts w:ascii="仿宋" w:eastAsia="仿宋" w:hAnsi="仿宋" w:hint="eastAsia"/>
                <w:szCs w:val="21"/>
              </w:rPr>
              <w:lastRenderedPageBreak/>
              <w:t>测、基线合规检查）</w:t>
            </w:r>
          </w:p>
          <w:p w:rsidR="00180CD6" w:rsidRDefault="00C06B25">
            <w:pPr>
              <w:pStyle w:val="11"/>
              <w:numPr>
                <w:ilvl w:val="0"/>
                <w:numId w:val="5"/>
              </w:numPr>
              <w:ind w:firstLineChars="0"/>
              <w:rPr>
                <w:rFonts w:ascii="仿宋" w:eastAsia="仿宋" w:hAnsi="仿宋"/>
                <w:szCs w:val="21"/>
              </w:rPr>
            </w:pPr>
            <w:r>
              <w:rPr>
                <w:rFonts w:ascii="仿宋" w:eastAsia="仿宋" w:hAnsi="仿宋" w:hint="eastAsia"/>
                <w:szCs w:val="21"/>
              </w:rPr>
              <w:t>PC-Windows客户端-智防模块包括：多维度漏斗型检测框架（包含文件信誉检测引擎，基因特征检测引擎，人工智能检测引擎，行为分析检测引擎，安全云脑检测引擎）威胁自动隔离，安全基线核查，文件实时监控，漏洞补丁，勒索诱饵）</w:t>
            </w:r>
          </w:p>
        </w:tc>
        <w:tc>
          <w:tcPr>
            <w:tcW w:w="295" w:type="pct"/>
            <w:shd w:val="clear" w:color="auto" w:fill="auto"/>
            <w:vAlign w:val="center"/>
          </w:tcPr>
          <w:p w:rsidR="00180CD6" w:rsidRDefault="00C06B25">
            <w:pPr>
              <w:rPr>
                <w:rFonts w:ascii="仿宋" w:eastAsia="仿宋" w:hAnsi="仿宋"/>
                <w:szCs w:val="21"/>
              </w:rPr>
            </w:pPr>
            <w:r>
              <w:rPr>
                <w:rFonts w:ascii="仿宋" w:eastAsia="仿宋" w:hAnsi="仿宋" w:hint="eastAsia"/>
                <w:szCs w:val="21"/>
              </w:rPr>
              <w:lastRenderedPageBreak/>
              <w:t>1</w:t>
            </w:r>
          </w:p>
        </w:tc>
        <w:tc>
          <w:tcPr>
            <w:tcW w:w="295" w:type="pct"/>
            <w:shd w:val="clear" w:color="auto" w:fill="auto"/>
            <w:vAlign w:val="center"/>
          </w:tcPr>
          <w:p w:rsidR="00180CD6" w:rsidRDefault="00C06B25">
            <w:pPr>
              <w:rPr>
                <w:rFonts w:ascii="仿宋" w:eastAsia="仿宋" w:hAnsi="仿宋"/>
                <w:szCs w:val="21"/>
              </w:rPr>
            </w:pPr>
            <w:r>
              <w:rPr>
                <w:rFonts w:ascii="仿宋" w:eastAsia="仿宋" w:hAnsi="仿宋" w:hint="eastAsia"/>
                <w:szCs w:val="21"/>
              </w:rPr>
              <w:t>套</w:t>
            </w:r>
          </w:p>
        </w:tc>
      </w:tr>
      <w:tr w:rsidR="00180CD6">
        <w:trPr>
          <w:trHeight w:val="600"/>
        </w:trPr>
        <w:tc>
          <w:tcPr>
            <w:tcW w:w="301" w:type="pct"/>
            <w:shd w:val="clear" w:color="auto" w:fill="auto"/>
            <w:vAlign w:val="center"/>
          </w:tcPr>
          <w:p w:rsidR="00180CD6" w:rsidRDefault="00C06B25">
            <w:pPr>
              <w:rPr>
                <w:rFonts w:ascii="仿宋" w:eastAsia="仿宋" w:hAnsi="仿宋"/>
                <w:szCs w:val="21"/>
              </w:rPr>
            </w:pPr>
            <w:r>
              <w:rPr>
                <w:rFonts w:ascii="仿宋" w:eastAsia="仿宋" w:hAnsi="仿宋" w:hint="eastAsia"/>
                <w:szCs w:val="21"/>
                <w:highlight w:val="yellow"/>
              </w:rPr>
              <w:lastRenderedPageBreak/>
              <w:t>6</w:t>
            </w:r>
          </w:p>
        </w:tc>
        <w:tc>
          <w:tcPr>
            <w:tcW w:w="551" w:type="pct"/>
            <w:shd w:val="clear" w:color="auto" w:fill="auto"/>
            <w:vAlign w:val="center"/>
          </w:tcPr>
          <w:p w:rsidR="00180CD6" w:rsidRDefault="00C06B25">
            <w:pPr>
              <w:rPr>
                <w:rFonts w:ascii="仿宋" w:eastAsia="仿宋" w:hAnsi="仿宋"/>
                <w:szCs w:val="21"/>
              </w:rPr>
            </w:pPr>
            <w:r>
              <w:rPr>
                <w:rFonts w:ascii="仿宋" w:eastAsia="仿宋" w:hAnsi="仿宋" w:hint="eastAsia"/>
                <w:szCs w:val="21"/>
              </w:rPr>
              <w:t>网络安全设备特佂库更新</w:t>
            </w:r>
          </w:p>
        </w:tc>
        <w:tc>
          <w:tcPr>
            <w:tcW w:w="3558" w:type="pct"/>
            <w:shd w:val="clear" w:color="auto" w:fill="auto"/>
            <w:vAlign w:val="center"/>
          </w:tcPr>
          <w:p w:rsidR="00180CD6" w:rsidRDefault="00C06B25">
            <w:pPr>
              <w:pStyle w:val="11"/>
              <w:ind w:left="360" w:firstLineChars="0" w:firstLine="0"/>
              <w:rPr>
                <w:rFonts w:ascii="仿宋" w:eastAsia="仿宋" w:hAnsi="仿宋"/>
                <w:szCs w:val="21"/>
              </w:rPr>
            </w:pPr>
            <w:r>
              <w:rPr>
                <w:rFonts w:ascii="仿宋" w:eastAsia="仿宋" w:hAnsi="仿宋" w:hint="eastAsia"/>
                <w:szCs w:val="21"/>
              </w:rPr>
              <w:t>针对我院现有两台防火墙（深信服A</w:t>
            </w:r>
            <w:r>
              <w:rPr>
                <w:rFonts w:ascii="仿宋" w:eastAsia="仿宋" w:hAnsi="仿宋"/>
                <w:szCs w:val="21"/>
              </w:rPr>
              <w:t>F-1300）</w:t>
            </w:r>
            <w:r>
              <w:rPr>
                <w:rFonts w:ascii="仿宋" w:eastAsia="仿宋" w:hAnsi="仿宋" w:hint="eastAsia"/>
                <w:szCs w:val="21"/>
              </w:rPr>
              <w:t>提供以下服务：三年软件升级、三年U</w:t>
            </w:r>
            <w:r>
              <w:rPr>
                <w:rFonts w:ascii="仿宋" w:eastAsia="仿宋" w:hAnsi="仿宋"/>
                <w:szCs w:val="21"/>
              </w:rPr>
              <w:t>RL</w:t>
            </w:r>
            <w:r>
              <w:rPr>
                <w:rFonts w:ascii="仿宋" w:eastAsia="仿宋" w:hAnsi="仿宋" w:hint="eastAsia"/>
                <w:szCs w:val="21"/>
              </w:rPr>
              <w:t>库升级、三年本地病毒库更新</w:t>
            </w:r>
          </w:p>
        </w:tc>
        <w:tc>
          <w:tcPr>
            <w:tcW w:w="295" w:type="pct"/>
            <w:shd w:val="clear" w:color="auto" w:fill="auto"/>
            <w:vAlign w:val="center"/>
          </w:tcPr>
          <w:p w:rsidR="00180CD6" w:rsidRDefault="00180CD6">
            <w:pPr>
              <w:rPr>
                <w:rFonts w:ascii="仿宋" w:eastAsia="仿宋" w:hAnsi="仿宋"/>
                <w:szCs w:val="21"/>
              </w:rPr>
            </w:pPr>
          </w:p>
        </w:tc>
        <w:tc>
          <w:tcPr>
            <w:tcW w:w="295" w:type="pct"/>
            <w:shd w:val="clear" w:color="auto" w:fill="auto"/>
            <w:vAlign w:val="center"/>
          </w:tcPr>
          <w:p w:rsidR="00180CD6" w:rsidRDefault="00180CD6">
            <w:pPr>
              <w:rPr>
                <w:rFonts w:ascii="仿宋" w:eastAsia="仿宋" w:hAnsi="仿宋"/>
                <w:szCs w:val="21"/>
              </w:rPr>
            </w:pPr>
          </w:p>
        </w:tc>
      </w:tr>
    </w:tbl>
    <w:p w:rsidR="00180CD6" w:rsidRDefault="00180CD6">
      <w:pPr>
        <w:spacing w:line="360" w:lineRule="auto"/>
        <w:ind w:firstLineChars="100" w:firstLine="240"/>
        <w:rPr>
          <w:rFonts w:ascii="仿宋" w:eastAsia="仿宋" w:hAnsi="仿宋"/>
          <w:color w:val="000000"/>
          <w:sz w:val="24"/>
          <w:szCs w:val="24"/>
        </w:rPr>
      </w:pPr>
    </w:p>
    <w:sectPr w:rsidR="00180CD6" w:rsidSect="00F16BDA">
      <w:footerReference w:type="default" r:id="rId2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6F6E" w:rsidRDefault="00FE6F6E">
      <w:r>
        <w:separator/>
      </w:r>
    </w:p>
  </w:endnote>
  <w:endnote w:type="continuationSeparator" w:id="1">
    <w:p w:rsidR="00FE6F6E" w:rsidRDefault="00FE6F6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Arial Unicode MS"/>
    <w:charset w:val="86"/>
    <w:family w:val="auto"/>
    <w:pitch w:val="variable"/>
    <w:sig w:usb0="00000000"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等线 Light">
    <w:altName w:val="Arial Unicode MS"/>
    <w:charset w:val="86"/>
    <w:family w:val="auto"/>
    <w:pitch w:val="variable"/>
    <w:sig w:usb0="00000000"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altName w:val="方正仿宋_GBK"/>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58309743"/>
    </w:sdtPr>
    <w:sdtEndPr>
      <w:rPr>
        <w:rFonts w:ascii="仿宋" w:eastAsia="仿宋" w:hAnsi="仿宋"/>
        <w:sz w:val="24"/>
        <w:szCs w:val="24"/>
      </w:rPr>
    </w:sdtEndPr>
    <w:sdtContent>
      <w:p w:rsidR="00180CD6" w:rsidRDefault="00F16BDA">
        <w:pPr>
          <w:pStyle w:val="a8"/>
          <w:jc w:val="center"/>
          <w:rPr>
            <w:rFonts w:ascii="仿宋" w:eastAsia="仿宋" w:hAnsi="仿宋"/>
            <w:sz w:val="24"/>
            <w:szCs w:val="24"/>
          </w:rPr>
        </w:pPr>
        <w:r>
          <w:rPr>
            <w:rFonts w:ascii="仿宋" w:eastAsia="仿宋" w:hAnsi="仿宋"/>
            <w:sz w:val="24"/>
            <w:szCs w:val="24"/>
          </w:rPr>
          <w:fldChar w:fldCharType="begin"/>
        </w:r>
        <w:r w:rsidR="00C06B25">
          <w:rPr>
            <w:rFonts w:ascii="仿宋" w:eastAsia="仿宋" w:hAnsi="仿宋"/>
            <w:sz w:val="24"/>
            <w:szCs w:val="24"/>
          </w:rPr>
          <w:instrText>PAGE   \* MERGEFORMAT</w:instrText>
        </w:r>
        <w:r>
          <w:rPr>
            <w:rFonts w:ascii="仿宋" w:eastAsia="仿宋" w:hAnsi="仿宋"/>
            <w:sz w:val="24"/>
            <w:szCs w:val="24"/>
          </w:rPr>
          <w:fldChar w:fldCharType="separate"/>
        </w:r>
        <w:r w:rsidR="00A1135F" w:rsidRPr="00A1135F">
          <w:rPr>
            <w:rFonts w:ascii="仿宋" w:eastAsia="仿宋" w:hAnsi="仿宋"/>
            <w:noProof/>
            <w:sz w:val="24"/>
            <w:szCs w:val="24"/>
            <w:lang w:val="zh-CN"/>
          </w:rPr>
          <w:t>1</w:t>
        </w:r>
        <w:r>
          <w:rPr>
            <w:rFonts w:ascii="仿宋" w:eastAsia="仿宋" w:hAnsi="仿宋"/>
            <w:sz w:val="24"/>
            <w:szCs w:val="24"/>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6F6E" w:rsidRDefault="00FE6F6E">
      <w:r>
        <w:separator/>
      </w:r>
    </w:p>
  </w:footnote>
  <w:footnote w:type="continuationSeparator" w:id="1">
    <w:p w:rsidR="00FE6F6E" w:rsidRDefault="00FE6F6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C14C12"/>
    <w:multiLevelType w:val="multilevel"/>
    <w:tmpl w:val="32C14C12"/>
    <w:lvl w:ilvl="0">
      <w:start w:val="1"/>
      <w:numFmt w:val="chineseCountingThousand"/>
      <w:lvlText w:val="%1、"/>
      <w:lvlJc w:val="left"/>
      <w:pPr>
        <w:ind w:left="720" w:hanging="720"/>
      </w:pPr>
      <w:rPr>
        <w:rFonts w:hint="default"/>
      </w:rPr>
    </w:lvl>
    <w:lvl w:ilvl="1">
      <w:start w:val="1"/>
      <w:numFmt w:val="lowerLetter"/>
      <w:lvlText w:val="%2)"/>
      <w:lvlJc w:val="left"/>
      <w:pPr>
        <w:ind w:left="840" w:hanging="420"/>
      </w:pPr>
    </w:lvl>
    <w:lvl w:ilvl="2">
      <w:start w:val="1"/>
      <w:numFmt w:val="decimal"/>
      <w:lvlText w:val="%3）"/>
      <w:lvlJc w:val="left"/>
      <w:pPr>
        <w:ind w:left="1680" w:hanging="840"/>
      </w:pPr>
      <w:rPr>
        <w:rFonts w:hint="default"/>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32E54311"/>
    <w:multiLevelType w:val="multilevel"/>
    <w:tmpl w:val="32E54311"/>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39C74B18"/>
    <w:multiLevelType w:val="multilevel"/>
    <w:tmpl w:val="39C74B18"/>
    <w:lvl w:ilvl="0">
      <w:start w:val="1"/>
      <w:numFmt w:val="decimal"/>
      <w:lvlText w:val="%1)"/>
      <w:lvlJc w:val="left"/>
      <w:pPr>
        <w:ind w:left="980" w:hanging="420"/>
      </w:p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3">
    <w:nsid w:val="63CE311D"/>
    <w:multiLevelType w:val="multilevel"/>
    <w:tmpl w:val="63CE311D"/>
    <w:lvl w:ilvl="0">
      <w:start w:val="1"/>
      <w:numFmt w:val="decimal"/>
      <w:lvlText w:val="%1)"/>
      <w:lvlJc w:val="left"/>
      <w:pPr>
        <w:ind w:left="980" w:hanging="420"/>
      </w:p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4">
    <w:nsid w:val="7C3F3EB3"/>
    <w:multiLevelType w:val="multilevel"/>
    <w:tmpl w:val="7C3F3EB3"/>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8176C"/>
    <w:rsid w:val="00007DD6"/>
    <w:rsid w:val="00011E68"/>
    <w:rsid w:val="000319D4"/>
    <w:rsid w:val="00041989"/>
    <w:rsid w:val="000672DE"/>
    <w:rsid w:val="00076631"/>
    <w:rsid w:val="00082499"/>
    <w:rsid w:val="00086C28"/>
    <w:rsid w:val="000C12DC"/>
    <w:rsid w:val="000E58EB"/>
    <w:rsid w:val="00116386"/>
    <w:rsid w:val="00117014"/>
    <w:rsid w:val="001240F7"/>
    <w:rsid w:val="00124285"/>
    <w:rsid w:val="00142F26"/>
    <w:rsid w:val="00143676"/>
    <w:rsid w:val="0014633E"/>
    <w:rsid w:val="00153C18"/>
    <w:rsid w:val="00161196"/>
    <w:rsid w:val="0016151B"/>
    <w:rsid w:val="001661B4"/>
    <w:rsid w:val="00180CD6"/>
    <w:rsid w:val="001820CD"/>
    <w:rsid w:val="00186AE7"/>
    <w:rsid w:val="001F1586"/>
    <w:rsid w:val="002118AD"/>
    <w:rsid w:val="00221173"/>
    <w:rsid w:val="00223E16"/>
    <w:rsid w:val="00226CD3"/>
    <w:rsid w:val="00245414"/>
    <w:rsid w:val="00252187"/>
    <w:rsid w:val="002566CF"/>
    <w:rsid w:val="00266946"/>
    <w:rsid w:val="0028499B"/>
    <w:rsid w:val="002B2A10"/>
    <w:rsid w:val="002B50F1"/>
    <w:rsid w:val="002C6CC0"/>
    <w:rsid w:val="002E012E"/>
    <w:rsid w:val="0030541D"/>
    <w:rsid w:val="00320F50"/>
    <w:rsid w:val="00322AB6"/>
    <w:rsid w:val="00346C7A"/>
    <w:rsid w:val="0036080C"/>
    <w:rsid w:val="003813A7"/>
    <w:rsid w:val="003A4FC8"/>
    <w:rsid w:val="003B11FB"/>
    <w:rsid w:val="003C4A84"/>
    <w:rsid w:val="003C651A"/>
    <w:rsid w:val="003E1769"/>
    <w:rsid w:val="003E6668"/>
    <w:rsid w:val="00411232"/>
    <w:rsid w:val="004420E8"/>
    <w:rsid w:val="00442269"/>
    <w:rsid w:val="00445630"/>
    <w:rsid w:val="004530B1"/>
    <w:rsid w:val="00454B5E"/>
    <w:rsid w:val="00466EDA"/>
    <w:rsid w:val="00492582"/>
    <w:rsid w:val="004A3D38"/>
    <w:rsid w:val="004B44A1"/>
    <w:rsid w:val="004D35DE"/>
    <w:rsid w:val="004F2AA2"/>
    <w:rsid w:val="00504883"/>
    <w:rsid w:val="00506E51"/>
    <w:rsid w:val="00542B6C"/>
    <w:rsid w:val="005538C4"/>
    <w:rsid w:val="00566917"/>
    <w:rsid w:val="005A445C"/>
    <w:rsid w:val="005A7FAF"/>
    <w:rsid w:val="005B1F30"/>
    <w:rsid w:val="005B4B3A"/>
    <w:rsid w:val="005C1DC6"/>
    <w:rsid w:val="005C35FC"/>
    <w:rsid w:val="005D6B17"/>
    <w:rsid w:val="005F0655"/>
    <w:rsid w:val="005F1F6E"/>
    <w:rsid w:val="00603687"/>
    <w:rsid w:val="00604A29"/>
    <w:rsid w:val="006151E5"/>
    <w:rsid w:val="006331CA"/>
    <w:rsid w:val="00633480"/>
    <w:rsid w:val="0063521A"/>
    <w:rsid w:val="0064502E"/>
    <w:rsid w:val="00652155"/>
    <w:rsid w:val="006677C0"/>
    <w:rsid w:val="006830DE"/>
    <w:rsid w:val="006A0C1E"/>
    <w:rsid w:val="006E7F74"/>
    <w:rsid w:val="00715EC9"/>
    <w:rsid w:val="00736B2F"/>
    <w:rsid w:val="007605C9"/>
    <w:rsid w:val="007915F1"/>
    <w:rsid w:val="007A008E"/>
    <w:rsid w:val="007A4AB4"/>
    <w:rsid w:val="007D412E"/>
    <w:rsid w:val="008059D8"/>
    <w:rsid w:val="00806543"/>
    <w:rsid w:val="008133F3"/>
    <w:rsid w:val="00817220"/>
    <w:rsid w:val="00856E20"/>
    <w:rsid w:val="00867BF6"/>
    <w:rsid w:val="0087125E"/>
    <w:rsid w:val="008868F6"/>
    <w:rsid w:val="008B20D1"/>
    <w:rsid w:val="008B27DC"/>
    <w:rsid w:val="008F4196"/>
    <w:rsid w:val="009134A1"/>
    <w:rsid w:val="00925946"/>
    <w:rsid w:val="00957617"/>
    <w:rsid w:val="009D5BCB"/>
    <w:rsid w:val="009F48F9"/>
    <w:rsid w:val="00A1135F"/>
    <w:rsid w:val="00A1146F"/>
    <w:rsid w:val="00A1342C"/>
    <w:rsid w:val="00A174B9"/>
    <w:rsid w:val="00A224D0"/>
    <w:rsid w:val="00A35EF9"/>
    <w:rsid w:val="00A90E3C"/>
    <w:rsid w:val="00AB189E"/>
    <w:rsid w:val="00AB1E1A"/>
    <w:rsid w:val="00AB5546"/>
    <w:rsid w:val="00AC76D4"/>
    <w:rsid w:val="00AE1A8B"/>
    <w:rsid w:val="00AE6382"/>
    <w:rsid w:val="00AE6997"/>
    <w:rsid w:val="00AF723E"/>
    <w:rsid w:val="00B01623"/>
    <w:rsid w:val="00B051FB"/>
    <w:rsid w:val="00B07753"/>
    <w:rsid w:val="00B1067C"/>
    <w:rsid w:val="00B208ED"/>
    <w:rsid w:val="00B2417A"/>
    <w:rsid w:val="00B3317B"/>
    <w:rsid w:val="00B3652B"/>
    <w:rsid w:val="00B70B29"/>
    <w:rsid w:val="00B84279"/>
    <w:rsid w:val="00B91D0C"/>
    <w:rsid w:val="00B931EC"/>
    <w:rsid w:val="00BA1DAE"/>
    <w:rsid w:val="00BB6DD7"/>
    <w:rsid w:val="00BC460D"/>
    <w:rsid w:val="00BE00CB"/>
    <w:rsid w:val="00BE68FA"/>
    <w:rsid w:val="00C02703"/>
    <w:rsid w:val="00C06B25"/>
    <w:rsid w:val="00C16575"/>
    <w:rsid w:val="00C37D54"/>
    <w:rsid w:val="00C408FA"/>
    <w:rsid w:val="00C67869"/>
    <w:rsid w:val="00C82BCA"/>
    <w:rsid w:val="00CA1C6A"/>
    <w:rsid w:val="00CA68E4"/>
    <w:rsid w:val="00CA7C1C"/>
    <w:rsid w:val="00CD0855"/>
    <w:rsid w:val="00CD3217"/>
    <w:rsid w:val="00CD793D"/>
    <w:rsid w:val="00CF2076"/>
    <w:rsid w:val="00D05AAA"/>
    <w:rsid w:val="00D126E0"/>
    <w:rsid w:val="00D667AB"/>
    <w:rsid w:val="00D8176C"/>
    <w:rsid w:val="00D8262B"/>
    <w:rsid w:val="00DA5E08"/>
    <w:rsid w:val="00DB5194"/>
    <w:rsid w:val="00DE0600"/>
    <w:rsid w:val="00E009A6"/>
    <w:rsid w:val="00E02096"/>
    <w:rsid w:val="00E215CA"/>
    <w:rsid w:val="00E36A13"/>
    <w:rsid w:val="00E43653"/>
    <w:rsid w:val="00E57276"/>
    <w:rsid w:val="00E73F97"/>
    <w:rsid w:val="00E76543"/>
    <w:rsid w:val="00E90A39"/>
    <w:rsid w:val="00E932EB"/>
    <w:rsid w:val="00EA21C0"/>
    <w:rsid w:val="00EB1793"/>
    <w:rsid w:val="00EE4308"/>
    <w:rsid w:val="00EF1E00"/>
    <w:rsid w:val="00F01B80"/>
    <w:rsid w:val="00F16BDA"/>
    <w:rsid w:val="00F21137"/>
    <w:rsid w:val="00F236E5"/>
    <w:rsid w:val="00F41934"/>
    <w:rsid w:val="00F60758"/>
    <w:rsid w:val="00F70B6C"/>
    <w:rsid w:val="00F81CE9"/>
    <w:rsid w:val="00FA2B1B"/>
    <w:rsid w:val="00FB1FAD"/>
    <w:rsid w:val="00FC1858"/>
    <w:rsid w:val="00FC1C78"/>
    <w:rsid w:val="00FC6BFC"/>
    <w:rsid w:val="00FE6F6E"/>
    <w:rsid w:val="13D26FD1"/>
    <w:rsid w:val="1EDF716C"/>
    <w:rsid w:val="328B1F08"/>
    <w:rsid w:val="3E2D69CB"/>
    <w:rsid w:val="4777E8ED"/>
    <w:rsid w:val="491F2DF6"/>
    <w:rsid w:val="51264D5A"/>
    <w:rsid w:val="6DC7499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annotation text" w:qFormat="1"/>
    <w:lsdException w:name="header" w:semiHidden="0" w:qFormat="1"/>
    <w:lsdException w:name="footer" w:semiHidden="0" w:qFormat="1"/>
    <w:lsdException w:name="caption" w:semiHidden="0" w:uiPriority="0" w:unhideWhenUsed="0" w:qFormat="1"/>
    <w:lsdException w:name="annotation reference"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annotation subject" w:qFormat="1"/>
    <w:lsdException w:name="Balloon Text" w:qFormat="1"/>
    <w:lsdException w:name="Table Grid" w:semiHidden="0" w:uiPriority="39"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6BDA"/>
    <w:pPr>
      <w:widowControl w:val="0"/>
      <w:jc w:val="both"/>
    </w:pPr>
    <w:rPr>
      <w:rFonts w:ascii="Calibri" w:eastAsia="宋体" w:hAnsi="Calibri" w:cs="Times New Roman"/>
      <w:kern w:val="2"/>
      <w:sz w:val="21"/>
      <w:szCs w:val="22"/>
    </w:rPr>
  </w:style>
  <w:style w:type="paragraph" w:styleId="1">
    <w:name w:val="heading 1"/>
    <w:basedOn w:val="a"/>
    <w:next w:val="a"/>
    <w:link w:val="1Char"/>
    <w:uiPriority w:val="9"/>
    <w:qFormat/>
    <w:rsid w:val="00F16BDA"/>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F16BDA"/>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F16BDA"/>
    <w:pPr>
      <w:keepNext/>
      <w:keepLines/>
      <w:spacing w:before="260" w:after="260" w:line="416" w:lineRule="auto"/>
      <w:outlineLvl w:val="2"/>
    </w:pPr>
    <w:rPr>
      <w:b/>
      <w:bCs/>
      <w:sz w:val="32"/>
      <w:szCs w:val="32"/>
    </w:rPr>
  </w:style>
  <w:style w:type="paragraph" w:styleId="4">
    <w:name w:val="heading 4"/>
    <w:basedOn w:val="a"/>
    <w:next w:val="a"/>
    <w:link w:val="4Char"/>
    <w:uiPriority w:val="9"/>
    <w:unhideWhenUsed/>
    <w:qFormat/>
    <w:rsid w:val="00F16BDA"/>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Char"/>
    <w:uiPriority w:val="9"/>
    <w:unhideWhenUsed/>
    <w:qFormat/>
    <w:rsid w:val="00F16BDA"/>
    <w:pPr>
      <w:keepNext/>
      <w:keepLines/>
      <w:spacing w:before="280" w:after="290" w:line="376" w:lineRule="auto"/>
      <w:outlineLvl w:val="4"/>
    </w:pPr>
    <w:rPr>
      <w:b/>
      <w:bCs/>
      <w:sz w:val="28"/>
      <w:szCs w:val="28"/>
    </w:rPr>
  </w:style>
  <w:style w:type="paragraph" w:styleId="6">
    <w:name w:val="heading 6"/>
    <w:basedOn w:val="a"/>
    <w:next w:val="a"/>
    <w:link w:val="6Char"/>
    <w:uiPriority w:val="9"/>
    <w:unhideWhenUsed/>
    <w:qFormat/>
    <w:rsid w:val="00F16BDA"/>
    <w:pPr>
      <w:keepNext/>
      <w:keepLines/>
      <w:spacing w:before="240" w:after="64" w:line="320" w:lineRule="auto"/>
      <w:outlineLvl w:val="5"/>
    </w:pPr>
    <w:rPr>
      <w:rFonts w:asciiTheme="majorHAnsi" w:eastAsiaTheme="majorEastAsia" w:hAnsiTheme="majorHAnsi" w:cstheme="majorBid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unhideWhenUsed/>
    <w:qFormat/>
    <w:rsid w:val="00F16BDA"/>
    <w:rPr>
      <w:b/>
      <w:bCs/>
    </w:rPr>
  </w:style>
  <w:style w:type="paragraph" w:styleId="a4">
    <w:name w:val="annotation text"/>
    <w:basedOn w:val="a"/>
    <w:link w:val="Char0"/>
    <w:uiPriority w:val="99"/>
    <w:unhideWhenUsed/>
    <w:qFormat/>
    <w:rsid w:val="00F16BDA"/>
    <w:pPr>
      <w:jc w:val="left"/>
    </w:pPr>
  </w:style>
  <w:style w:type="paragraph" w:styleId="a5">
    <w:name w:val="Normal Indent"/>
    <w:basedOn w:val="a"/>
    <w:uiPriority w:val="99"/>
    <w:unhideWhenUsed/>
    <w:qFormat/>
    <w:rsid w:val="00F16BDA"/>
    <w:pPr>
      <w:ind w:firstLineChars="200" w:firstLine="420"/>
    </w:pPr>
  </w:style>
  <w:style w:type="paragraph" w:styleId="a6">
    <w:name w:val="caption"/>
    <w:basedOn w:val="a"/>
    <w:next w:val="a"/>
    <w:qFormat/>
    <w:rsid w:val="00F16BDA"/>
    <w:rPr>
      <w:rFonts w:ascii="Arial" w:eastAsia="黑体" w:hAnsi="Arial" w:cs="Arial"/>
      <w:sz w:val="20"/>
      <w:szCs w:val="20"/>
    </w:rPr>
  </w:style>
  <w:style w:type="paragraph" w:styleId="30">
    <w:name w:val="toc 3"/>
    <w:basedOn w:val="a"/>
    <w:next w:val="a"/>
    <w:uiPriority w:val="39"/>
    <w:unhideWhenUsed/>
    <w:qFormat/>
    <w:rsid w:val="00F16BDA"/>
    <w:pPr>
      <w:ind w:leftChars="400" w:left="840"/>
    </w:pPr>
  </w:style>
  <w:style w:type="paragraph" w:styleId="a7">
    <w:name w:val="Balloon Text"/>
    <w:basedOn w:val="a"/>
    <w:link w:val="Char1"/>
    <w:uiPriority w:val="99"/>
    <w:unhideWhenUsed/>
    <w:qFormat/>
    <w:rsid w:val="00F16BDA"/>
    <w:rPr>
      <w:sz w:val="18"/>
      <w:szCs w:val="18"/>
    </w:rPr>
  </w:style>
  <w:style w:type="paragraph" w:styleId="a8">
    <w:name w:val="footer"/>
    <w:basedOn w:val="a"/>
    <w:link w:val="Char2"/>
    <w:uiPriority w:val="99"/>
    <w:unhideWhenUsed/>
    <w:qFormat/>
    <w:rsid w:val="00F16BDA"/>
    <w:pPr>
      <w:tabs>
        <w:tab w:val="center" w:pos="4153"/>
        <w:tab w:val="right" w:pos="8306"/>
      </w:tabs>
      <w:snapToGrid w:val="0"/>
      <w:jc w:val="left"/>
    </w:pPr>
    <w:rPr>
      <w:sz w:val="18"/>
      <w:szCs w:val="18"/>
    </w:rPr>
  </w:style>
  <w:style w:type="paragraph" w:styleId="a9">
    <w:name w:val="header"/>
    <w:basedOn w:val="a"/>
    <w:link w:val="Char3"/>
    <w:uiPriority w:val="99"/>
    <w:unhideWhenUsed/>
    <w:qFormat/>
    <w:rsid w:val="00F16BDA"/>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rsid w:val="00F16BDA"/>
  </w:style>
  <w:style w:type="paragraph" w:styleId="20">
    <w:name w:val="toc 2"/>
    <w:basedOn w:val="a"/>
    <w:next w:val="a"/>
    <w:uiPriority w:val="39"/>
    <w:unhideWhenUsed/>
    <w:qFormat/>
    <w:rsid w:val="00F16BDA"/>
    <w:pPr>
      <w:ind w:leftChars="200" w:left="420"/>
    </w:pPr>
  </w:style>
  <w:style w:type="paragraph" w:styleId="aa">
    <w:name w:val="Normal (Web)"/>
    <w:basedOn w:val="a"/>
    <w:uiPriority w:val="99"/>
    <w:unhideWhenUsed/>
    <w:qFormat/>
    <w:rsid w:val="00F16BDA"/>
    <w:pPr>
      <w:widowControl/>
      <w:spacing w:before="100" w:beforeAutospacing="1" w:after="100" w:afterAutospacing="1"/>
      <w:jc w:val="left"/>
    </w:pPr>
    <w:rPr>
      <w:rFonts w:ascii="宋体" w:hAnsi="宋体" w:cs="宋体"/>
      <w:kern w:val="0"/>
      <w:sz w:val="24"/>
      <w:szCs w:val="24"/>
    </w:rPr>
  </w:style>
  <w:style w:type="character" w:styleId="ab">
    <w:name w:val="Strong"/>
    <w:basedOn w:val="a0"/>
    <w:uiPriority w:val="22"/>
    <w:qFormat/>
    <w:rsid w:val="00F16BDA"/>
    <w:rPr>
      <w:b/>
      <w:bCs/>
    </w:rPr>
  </w:style>
  <w:style w:type="character" w:styleId="ac">
    <w:name w:val="Hyperlink"/>
    <w:basedOn w:val="a0"/>
    <w:uiPriority w:val="99"/>
    <w:unhideWhenUsed/>
    <w:qFormat/>
    <w:rsid w:val="00F16BDA"/>
    <w:rPr>
      <w:color w:val="0563C1" w:themeColor="hyperlink"/>
      <w:u w:val="single"/>
    </w:rPr>
  </w:style>
  <w:style w:type="character" w:styleId="ad">
    <w:name w:val="annotation reference"/>
    <w:basedOn w:val="a0"/>
    <w:uiPriority w:val="99"/>
    <w:unhideWhenUsed/>
    <w:qFormat/>
    <w:rsid w:val="00F16BDA"/>
    <w:rPr>
      <w:sz w:val="21"/>
      <w:szCs w:val="21"/>
    </w:rPr>
  </w:style>
  <w:style w:type="table" w:styleId="ae">
    <w:name w:val="Table Grid"/>
    <w:basedOn w:val="a1"/>
    <w:uiPriority w:val="39"/>
    <w:qFormat/>
    <w:rsid w:val="00F16B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
    <w:name w:val="样式 正文缩进 + 首行缩进:  2 字符"/>
    <w:basedOn w:val="a5"/>
    <w:link w:val="2Char0"/>
    <w:qFormat/>
    <w:rsid w:val="00F16BDA"/>
    <w:pPr>
      <w:spacing w:line="360" w:lineRule="auto"/>
      <w:ind w:firstLine="200"/>
    </w:pPr>
    <w:rPr>
      <w:rFonts w:ascii="Times New Roman" w:hAnsi="Times New Roman"/>
      <w:sz w:val="24"/>
      <w:szCs w:val="20"/>
      <w:lang w:val="zh-CN"/>
    </w:rPr>
  </w:style>
  <w:style w:type="character" w:customStyle="1" w:styleId="2Char0">
    <w:name w:val="样式 正文缩进 + 首行缩进:  2 字符 Char"/>
    <w:link w:val="21"/>
    <w:qFormat/>
    <w:rsid w:val="00F16BDA"/>
    <w:rPr>
      <w:rFonts w:ascii="Times New Roman" w:eastAsia="宋体" w:hAnsi="Times New Roman" w:cs="Times New Roman"/>
      <w:sz w:val="24"/>
      <w:szCs w:val="20"/>
      <w:lang w:val="zh-CN" w:eastAsia="zh-CN"/>
    </w:rPr>
  </w:style>
  <w:style w:type="character" w:customStyle="1" w:styleId="1Char">
    <w:name w:val="标题 1 Char"/>
    <w:basedOn w:val="a0"/>
    <w:link w:val="1"/>
    <w:uiPriority w:val="9"/>
    <w:qFormat/>
    <w:rsid w:val="00F16BDA"/>
    <w:rPr>
      <w:rFonts w:ascii="Calibri" w:eastAsia="宋体" w:hAnsi="Calibri" w:cs="Times New Roman"/>
      <w:b/>
      <w:bCs/>
      <w:kern w:val="44"/>
      <w:sz w:val="44"/>
      <w:szCs w:val="44"/>
    </w:rPr>
  </w:style>
  <w:style w:type="character" w:customStyle="1" w:styleId="2Char">
    <w:name w:val="标题 2 Char"/>
    <w:basedOn w:val="a0"/>
    <w:link w:val="2"/>
    <w:uiPriority w:val="9"/>
    <w:qFormat/>
    <w:rsid w:val="00F16BDA"/>
    <w:rPr>
      <w:rFonts w:asciiTheme="majorHAnsi" w:eastAsiaTheme="majorEastAsia" w:hAnsiTheme="majorHAnsi" w:cstheme="majorBidi"/>
      <w:b/>
      <w:bCs/>
      <w:sz w:val="32"/>
      <w:szCs w:val="32"/>
    </w:rPr>
  </w:style>
  <w:style w:type="character" w:customStyle="1" w:styleId="Char4">
    <w:name w:val="方案正文 Char"/>
    <w:link w:val="af"/>
    <w:qFormat/>
    <w:locked/>
    <w:rsid w:val="00F16BDA"/>
    <w:rPr>
      <w:rFonts w:ascii="Arial" w:hAnsi="Arial" w:cs="宋体"/>
      <w:sz w:val="24"/>
      <w:szCs w:val="21"/>
    </w:rPr>
  </w:style>
  <w:style w:type="paragraph" w:customStyle="1" w:styleId="af">
    <w:name w:val="方案正文"/>
    <w:basedOn w:val="a"/>
    <w:link w:val="Char4"/>
    <w:qFormat/>
    <w:rsid w:val="00F16BDA"/>
    <w:pPr>
      <w:spacing w:before="156" w:line="360" w:lineRule="auto"/>
      <w:ind w:firstLineChars="171" w:firstLine="359"/>
      <w:jc w:val="left"/>
    </w:pPr>
    <w:rPr>
      <w:rFonts w:ascii="Arial" w:eastAsiaTheme="minorEastAsia" w:hAnsi="Arial" w:cs="宋体"/>
      <w:sz w:val="24"/>
      <w:szCs w:val="21"/>
    </w:rPr>
  </w:style>
  <w:style w:type="character" w:customStyle="1" w:styleId="3Char">
    <w:name w:val="标题 3 Char"/>
    <w:basedOn w:val="a0"/>
    <w:link w:val="3"/>
    <w:uiPriority w:val="9"/>
    <w:qFormat/>
    <w:rsid w:val="00F16BDA"/>
    <w:rPr>
      <w:rFonts w:ascii="Calibri" w:eastAsia="宋体" w:hAnsi="Calibri" w:cs="Times New Roman"/>
      <w:b/>
      <w:bCs/>
      <w:sz w:val="32"/>
      <w:szCs w:val="32"/>
    </w:rPr>
  </w:style>
  <w:style w:type="character" w:customStyle="1" w:styleId="Char3">
    <w:name w:val="页眉 Char"/>
    <w:basedOn w:val="a0"/>
    <w:link w:val="a9"/>
    <w:uiPriority w:val="99"/>
    <w:qFormat/>
    <w:rsid w:val="00F16BDA"/>
    <w:rPr>
      <w:rFonts w:ascii="Calibri" w:eastAsia="宋体" w:hAnsi="Calibri" w:cs="Times New Roman"/>
      <w:sz w:val="18"/>
      <w:szCs w:val="18"/>
    </w:rPr>
  </w:style>
  <w:style w:type="character" w:customStyle="1" w:styleId="Char2">
    <w:name w:val="页脚 Char"/>
    <w:basedOn w:val="a0"/>
    <w:link w:val="a8"/>
    <w:uiPriority w:val="99"/>
    <w:qFormat/>
    <w:rsid w:val="00F16BDA"/>
    <w:rPr>
      <w:rFonts w:ascii="Calibri" w:eastAsia="宋体" w:hAnsi="Calibri" w:cs="Times New Roman"/>
      <w:sz w:val="18"/>
      <w:szCs w:val="18"/>
    </w:rPr>
  </w:style>
  <w:style w:type="paragraph" w:customStyle="1" w:styleId="TOC1">
    <w:name w:val="TOC 标题1"/>
    <w:basedOn w:val="1"/>
    <w:next w:val="a"/>
    <w:uiPriority w:val="39"/>
    <w:unhideWhenUsed/>
    <w:qFormat/>
    <w:rsid w:val="00F16BDA"/>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character" w:customStyle="1" w:styleId="Char1">
    <w:name w:val="批注框文本 Char"/>
    <w:basedOn w:val="a0"/>
    <w:link w:val="a7"/>
    <w:uiPriority w:val="99"/>
    <w:semiHidden/>
    <w:qFormat/>
    <w:rsid w:val="00F16BDA"/>
    <w:rPr>
      <w:rFonts w:ascii="Calibri" w:eastAsia="宋体" w:hAnsi="Calibri" w:cs="Times New Roman"/>
      <w:sz w:val="18"/>
      <w:szCs w:val="18"/>
    </w:rPr>
  </w:style>
  <w:style w:type="paragraph" w:customStyle="1" w:styleId="11">
    <w:name w:val="列表段落1"/>
    <w:basedOn w:val="a"/>
    <w:link w:val="af0"/>
    <w:uiPriority w:val="34"/>
    <w:qFormat/>
    <w:rsid w:val="00F16BDA"/>
    <w:pPr>
      <w:ind w:firstLineChars="200" w:firstLine="420"/>
    </w:pPr>
  </w:style>
  <w:style w:type="paragraph" w:customStyle="1" w:styleId="TOC2">
    <w:name w:val="TOC 标题2"/>
    <w:basedOn w:val="1"/>
    <w:next w:val="a"/>
    <w:uiPriority w:val="39"/>
    <w:unhideWhenUsed/>
    <w:qFormat/>
    <w:rsid w:val="00F16BDA"/>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paragraph" w:customStyle="1" w:styleId="12">
    <w:name w:val="列表段落1"/>
    <w:basedOn w:val="a"/>
    <w:uiPriority w:val="1"/>
    <w:qFormat/>
    <w:rsid w:val="00F16BDA"/>
    <w:pPr>
      <w:ind w:firstLineChars="200" w:firstLine="420"/>
    </w:pPr>
    <w:rPr>
      <w:rFonts w:ascii="Times New Roman" w:hAnsi="Times New Roman"/>
      <w:szCs w:val="24"/>
    </w:rPr>
  </w:style>
  <w:style w:type="character" w:customStyle="1" w:styleId="af0">
    <w:name w:val="列表段落 字符"/>
    <w:basedOn w:val="a0"/>
    <w:link w:val="11"/>
    <w:uiPriority w:val="34"/>
    <w:qFormat/>
    <w:rsid w:val="00F16BDA"/>
    <w:rPr>
      <w:rFonts w:ascii="Calibri" w:eastAsia="宋体" w:hAnsi="Calibri" w:cs="Times New Roman"/>
      <w:kern w:val="2"/>
      <w:sz w:val="21"/>
      <w:szCs w:val="22"/>
    </w:rPr>
  </w:style>
  <w:style w:type="character" w:customStyle="1" w:styleId="4Char">
    <w:name w:val="标题 4 Char"/>
    <w:basedOn w:val="a0"/>
    <w:link w:val="4"/>
    <w:uiPriority w:val="9"/>
    <w:qFormat/>
    <w:rsid w:val="00F16BDA"/>
    <w:rPr>
      <w:rFonts w:asciiTheme="majorHAnsi" w:eastAsiaTheme="majorEastAsia" w:hAnsiTheme="majorHAnsi" w:cstheme="majorBidi"/>
      <w:b/>
      <w:bCs/>
      <w:kern w:val="2"/>
      <w:sz w:val="28"/>
      <w:szCs w:val="28"/>
    </w:rPr>
  </w:style>
  <w:style w:type="character" w:customStyle="1" w:styleId="5Char">
    <w:name w:val="标题 5 Char"/>
    <w:basedOn w:val="a0"/>
    <w:link w:val="5"/>
    <w:uiPriority w:val="9"/>
    <w:qFormat/>
    <w:rsid w:val="00F16BDA"/>
    <w:rPr>
      <w:rFonts w:ascii="Calibri" w:eastAsia="宋体" w:hAnsi="Calibri" w:cs="Times New Roman"/>
      <w:b/>
      <w:bCs/>
      <w:kern w:val="2"/>
      <w:sz w:val="28"/>
      <w:szCs w:val="28"/>
    </w:rPr>
  </w:style>
  <w:style w:type="character" w:customStyle="1" w:styleId="6Char">
    <w:name w:val="标题 6 Char"/>
    <w:basedOn w:val="a0"/>
    <w:link w:val="6"/>
    <w:uiPriority w:val="9"/>
    <w:qFormat/>
    <w:rsid w:val="00F16BDA"/>
    <w:rPr>
      <w:rFonts w:asciiTheme="majorHAnsi" w:eastAsiaTheme="majorEastAsia" w:hAnsiTheme="majorHAnsi" w:cstheme="majorBidi"/>
      <w:b/>
      <w:bCs/>
      <w:kern w:val="2"/>
      <w:sz w:val="24"/>
      <w:szCs w:val="24"/>
    </w:rPr>
  </w:style>
  <w:style w:type="character" w:customStyle="1" w:styleId="Char0">
    <w:name w:val="批注文字 Char"/>
    <w:basedOn w:val="a0"/>
    <w:link w:val="a4"/>
    <w:uiPriority w:val="99"/>
    <w:semiHidden/>
    <w:qFormat/>
    <w:rsid w:val="00F16BDA"/>
    <w:rPr>
      <w:rFonts w:ascii="Calibri" w:eastAsia="宋体" w:hAnsi="Calibri" w:cs="Times New Roman"/>
      <w:kern w:val="2"/>
      <w:sz w:val="21"/>
      <w:szCs w:val="22"/>
    </w:rPr>
  </w:style>
  <w:style w:type="character" w:customStyle="1" w:styleId="Char">
    <w:name w:val="批注主题 Char"/>
    <w:basedOn w:val="Char0"/>
    <w:link w:val="a3"/>
    <w:uiPriority w:val="99"/>
    <w:semiHidden/>
    <w:qFormat/>
    <w:rsid w:val="00F16BDA"/>
    <w:rPr>
      <w:rFonts w:ascii="Calibri" w:eastAsia="宋体" w:hAnsi="Calibri" w:cs="Times New Roman"/>
      <w:b/>
      <w:bCs/>
      <w:kern w:val="2"/>
      <w:sz w:val="21"/>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xx.com.cn:8080" TargetMode="Externa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38</Pages>
  <Words>2928</Words>
  <Characters>16690</Characters>
  <Application>Microsoft Office Word</Application>
  <DocSecurity>0</DocSecurity>
  <Lines>139</Lines>
  <Paragraphs>39</Paragraphs>
  <ScaleCrop>false</ScaleCrop>
  <Company/>
  <LinksUpToDate>false</LinksUpToDate>
  <CharactersWithSpaces>19579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 Huang</dc:creator>
  <cp:lastModifiedBy>lenovo</cp:lastModifiedBy>
  <cp:revision>2</cp:revision>
  <cp:lastPrinted>2019-03-09T15:42:00Z</cp:lastPrinted>
  <dcterms:created xsi:type="dcterms:W3CDTF">2021-09-26T13:08:00Z</dcterms:created>
  <dcterms:modified xsi:type="dcterms:W3CDTF">2021-09-26T13:08:00Z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2052-2.6.1.4274</vt:lpwstr>
  </property>
  <property fmtid="{D5CDD505-2E9C-101B-9397-08002B2CF9AE}" pid="3" name="ContentTypeId">
    <vt:lpwstr>0x010100DA29640C23E50F4A965DDA3165F2E023</vt:lpwstr>
  </property>
</Properties>
</file>